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D9716" w14:textId="2A25581C" w:rsidR="003546FB" w:rsidRPr="00DC6C9A" w:rsidRDefault="003546FB" w:rsidP="002805FE">
      <w:pPr>
        <w:jc w:val="both"/>
        <w:rPr>
          <w:rFonts w:ascii="Cambria" w:hAnsi="Cambria" w:cs="Arial"/>
          <w:sz w:val="24"/>
          <w:szCs w:val="24"/>
        </w:rPr>
      </w:pPr>
      <w:r w:rsidRPr="00DC6C9A">
        <w:rPr>
          <w:rFonts w:ascii="Cambria" w:hAnsi="Cambria" w:cs="Arial"/>
          <w:sz w:val="24"/>
          <w:szCs w:val="24"/>
        </w:rPr>
        <w:t>The paper titled “</w:t>
      </w:r>
      <w:r w:rsidRPr="00DC6C9A">
        <w:rPr>
          <w:rFonts w:ascii="Cambria" w:hAnsi="Cambria" w:cs="Arial"/>
          <w:sz w:val="24"/>
          <w:szCs w:val="24"/>
        </w:rPr>
        <w:t xml:space="preserve">Antagonistic Mechanisms of </w:t>
      </w:r>
      <w:r w:rsidRPr="00DC6C9A">
        <w:rPr>
          <w:rFonts w:ascii="Cambria" w:hAnsi="Cambria" w:cs="Arial"/>
          <w:i/>
          <w:iCs/>
          <w:sz w:val="24"/>
          <w:szCs w:val="24"/>
        </w:rPr>
        <w:t xml:space="preserve">Bacillus </w:t>
      </w:r>
      <w:proofErr w:type="spellStart"/>
      <w:r w:rsidRPr="00DC6C9A">
        <w:rPr>
          <w:rFonts w:ascii="Cambria" w:hAnsi="Cambria" w:cs="Arial"/>
          <w:i/>
          <w:iCs/>
          <w:sz w:val="24"/>
          <w:szCs w:val="24"/>
        </w:rPr>
        <w:t>methylotrophicus</w:t>
      </w:r>
      <w:proofErr w:type="spellEnd"/>
      <w:r w:rsidRPr="00DC6C9A">
        <w:rPr>
          <w:rFonts w:ascii="Cambria" w:hAnsi="Cambria" w:cs="Arial"/>
          <w:sz w:val="24"/>
          <w:szCs w:val="24"/>
        </w:rPr>
        <w:t xml:space="preserve"> and </w:t>
      </w:r>
      <w:r w:rsidRPr="00DC6C9A">
        <w:rPr>
          <w:rFonts w:ascii="Cambria" w:hAnsi="Cambria" w:cs="Arial"/>
          <w:i/>
          <w:iCs/>
          <w:sz w:val="24"/>
          <w:szCs w:val="24"/>
        </w:rPr>
        <w:t>Bacillus subtilis</w:t>
      </w:r>
      <w:r w:rsidRPr="00DC6C9A">
        <w:rPr>
          <w:rFonts w:ascii="Cambria" w:hAnsi="Cambria" w:cs="Arial"/>
          <w:sz w:val="24"/>
          <w:szCs w:val="24"/>
        </w:rPr>
        <w:t>: Insights into Cell Wall-Degrading Enzymes and Siderophore Production for Controlling Foliar Blight Pathogens in Wheat</w:t>
      </w:r>
      <w:r w:rsidRPr="00DC6C9A">
        <w:rPr>
          <w:rFonts w:ascii="Cambria" w:hAnsi="Cambria" w:cs="Arial"/>
          <w:sz w:val="24"/>
          <w:szCs w:val="24"/>
        </w:rPr>
        <w:t xml:space="preserve">” </w:t>
      </w:r>
      <w:r w:rsidR="00605BA6" w:rsidRPr="00DC6C9A">
        <w:rPr>
          <w:rFonts w:ascii="Cambria" w:hAnsi="Cambria" w:cs="Arial"/>
          <w:sz w:val="24"/>
          <w:szCs w:val="24"/>
        </w:rPr>
        <w:t>is informative</w:t>
      </w:r>
      <w:r w:rsidR="000C10EA" w:rsidRPr="00DC6C9A">
        <w:rPr>
          <w:rFonts w:ascii="Cambria" w:hAnsi="Cambria" w:cs="Arial"/>
          <w:sz w:val="24"/>
          <w:szCs w:val="24"/>
        </w:rPr>
        <w:t xml:space="preserve">. However, the following comments/ suggestions </w:t>
      </w:r>
      <w:r w:rsidR="002805FE" w:rsidRPr="00DC6C9A">
        <w:rPr>
          <w:rFonts w:ascii="Cambria" w:hAnsi="Cambria" w:cs="Arial"/>
          <w:sz w:val="24"/>
          <w:szCs w:val="24"/>
        </w:rPr>
        <w:t xml:space="preserve">may </w:t>
      </w:r>
      <w:r w:rsidR="000C10EA" w:rsidRPr="00DC6C9A">
        <w:rPr>
          <w:rFonts w:ascii="Cambria" w:hAnsi="Cambria" w:cs="Arial"/>
          <w:sz w:val="24"/>
          <w:szCs w:val="24"/>
        </w:rPr>
        <w:t xml:space="preserve">further </w:t>
      </w:r>
      <w:r w:rsidR="002805FE" w:rsidRPr="00DC6C9A">
        <w:rPr>
          <w:rFonts w:ascii="Cambria" w:hAnsi="Cambria" w:cs="Arial"/>
          <w:sz w:val="24"/>
          <w:szCs w:val="24"/>
        </w:rPr>
        <w:t>enhance</w:t>
      </w:r>
      <w:r w:rsidR="000C10EA" w:rsidRPr="00DC6C9A">
        <w:rPr>
          <w:rFonts w:ascii="Cambria" w:hAnsi="Cambria" w:cs="Arial"/>
          <w:sz w:val="24"/>
          <w:szCs w:val="24"/>
        </w:rPr>
        <w:t xml:space="preserve"> </w:t>
      </w:r>
      <w:r w:rsidR="002805FE" w:rsidRPr="00DC6C9A">
        <w:rPr>
          <w:rFonts w:ascii="Cambria" w:hAnsi="Cambria" w:cs="Arial"/>
          <w:sz w:val="24"/>
          <w:szCs w:val="24"/>
        </w:rPr>
        <w:t>quality and readability.</w:t>
      </w:r>
    </w:p>
    <w:p w14:paraId="77D5AA55" w14:textId="0698E4F2" w:rsidR="00F74BB9" w:rsidRPr="00DC6C9A" w:rsidRDefault="00E748F6" w:rsidP="002805FE">
      <w:pPr>
        <w:pStyle w:val="ListParagraph"/>
        <w:numPr>
          <w:ilvl w:val="0"/>
          <w:numId w:val="1"/>
        </w:numPr>
        <w:jc w:val="both"/>
        <w:rPr>
          <w:rFonts w:ascii="Cambria" w:hAnsi="Cambria" w:cs="Arial"/>
        </w:rPr>
      </w:pPr>
      <w:r w:rsidRPr="00DC6C9A">
        <w:rPr>
          <w:rFonts w:ascii="Cambria" w:hAnsi="Cambria" w:cs="Arial"/>
        </w:rPr>
        <w:t>The abstract</w:t>
      </w:r>
      <w:r w:rsidR="00B468C9" w:rsidRPr="00DC6C9A">
        <w:rPr>
          <w:rFonts w:ascii="Cambria" w:hAnsi="Cambria" w:cs="Arial"/>
        </w:rPr>
        <w:t xml:space="preserve"> is </w:t>
      </w:r>
      <w:r w:rsidR="00173D69" w:rsidRPr="00DC6C9A">
        <w:rPr>
          <w:rFonts w:ascii="Cambria" w:hAnsi="Cambria" w:cs="Arial"/>
        </w:rPr>
        <w:t xml:space="preserve">very concise and </w:t>
      </w:r>
      <w:r w:rsidRPr="00DC6C9A">
        <w:rPr>
          <w:rFonts w:ascii="Cambria" w:hAnsi="Cambria" w:cs="Arial"/>
        </w:rPr>
        <w:t>can be modified by adding the rationale of the study.</w:t>
      </w:r>
    </w:p>
    <w:p w14:paraId="3DA9E6B9" w14:textId="1B1CA8E3" w:rsidR="00450597" w:rsidRPr="00DC6C9A" w:rsidRDefault="002805FE" w:rsidP="00754430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DC6C9A">
        <w:rPr>
          <w:rFonts w:ascii="Cambria" w:hAnsi="Cambria" w:cs="Arial"/>
        </w:rPr>
        <w:t xml:space="preserve">The introduction section </w:t>
      </w:r>
      <w:r w:rsidR="000576EA" w:rsidRPr="00DC6C9A">
        <w:rPr>
          <w:rFonts w:ascii="Cambria" w:hAnsi="Cambria" w:cs="Arial"/>
        </w:rPr>
        <w:t xml:space="preserve">can be incorporated with </w:t>
      </w:r>
      <w:r w:rsidR="00F74BB9" w:rsidRPr="00DC6C9A">
        <w:rPr>
          <w:rFonts w:ascii="Cambria" w:hAnsi="Cambria" w:cs="Arial"/>
        </w:rPr>
        <w:t xml:space="preserve">a </w:t>
      </w:r>
      <w:r w:rsidR="000576EA" w:rsidRPr="00DC6C9A">
        <w:rPr>
          <w:rFonts w:ascii="Cambria" w:hAnsi="Cambria" w:cs="Arial"/>
        </w:rPr>
        <w:t xml:space="preserve">paragraph </w:t>
      </w:r>
      <w:r w:rsidR="00F74BB9" w:rsidRPr="00DC6C9A">
        <w:rPr>
          <w:rFonts w:ascii="Cambria" w:hAnsi="Cambria" w:cs="Arial"/>
        </w:rPr>
        <w:t>on</w:t>
      </w:r>
      <w:r w:rsidR="000576EA" w:rsidRPr="00DC6C9A">
        <w:rPr>
          <w:rFonts w:ascii="Cambria" w:hAnsi="Cambria" w:cs="Arial"/>
        </w:rPr>
        <w:t xml:space="preserve"> various </w:t>
      </w:r>
      <w:r w:rsidR="00F74BB9" w:rsidRPr="00DC6C9A">
        <w:rPr>
          <w:rFonts w:ascii="Cambria" w:hAnsi="Cambria" w:cs="Arial"/>
        </w:rPr>
        <w:t xml:space="preserve">biocontrol </w:t>
      </w:r>
      <w:r w:rsidR="00E748F6" w:rsidRPr="00DC6C9A">
        <w:rPr>
          <w:rFonts w:ascii="Cambria" w:hAnsi="Cambria" w:cs="Arial"/>
        </w:rPr>
        <w:t>modes</w:t>
      </w:r>
      <w:r w:rsidR="00F74BB9" w:rsidRPr="00DC6C9A">
        <w:rPr>
          <w:rFonts w:ascii="Cambria" w:hAnsi="Cambria" w:cs="Arial"/>
        </w:rPr>
        <w:t xml:space="preserve"> of actions of biocontrol agents against phytopathogens</w:t>
      </w:r>
      <w:r w:rsidR="00C5162D" w:rsidRPr="00DC6C9A">
        <w:rPr>
          <w:rFonts w:ascii="Cambria" w:hAnsi="Cambria" w:cs="Arial"/>
        </w:rPr>
        <w:t xml:space="preserve"> and can be enhanced by citing “</w:t>
      </w:r>
      <w:r w:rsidR="00434645" w:rsidRPr="00DC6C9A">
        <w:rPr>
          <w:rFonts w:ascii="Cambria" w:hAnsi="Cambria" w:cs="Arial"/>
          <w:lang w:val="en-US"/>
        </w:rPr>
        <w:t>"Evaluation of mechanism of plant protective attributes of root colonizing bacteria against phytopathogenic fungi." (2022): 238-241.</w:t>
      </w:r>
      <w:r w:rsidR="00C075A0" w:rsidRPr="00DC6C9A">
        <w:rPr>
          <w:rFonts w:ascii="Cambria" w:hAnsi="Cambria" w:cs="Arial"/>
          <w:lang w:val="en-US"/>
        </w:rPr>
        <w:t xml:space="preserve">” </w:t>
      </w:r>
      <w:r w:rsidR="009D6FE1" w:rsidRPr="00DC6C9A">
        <w:rPr>
          <w:rFonts w:ascii="Cambria" w:hAnsi="Cambria" w:cs="Arial"/>
          <w:lang w:val="en-US"/>
        </w:rPr>
        <w:t>(</w:t>
      </w:r>
      <w:r w:rsidR="009D6FE1" w:rsidRPr="00DC6C9A">
        <w:rPr>
          <w:rFonts w:ascii="Cambria" w:hAnsi="Cambria" w:cs="Arial"/>
          <w:lang w:val="en-US"/>
        </w:rPr>
        <w:t>chromeextension://efaidnbmnnnibpcajpcglclefindmkaj/https://www.agrojournal.org/28/02-07.pdf</w:t>
      </w:r>
      <w:r w:rsidR="009D6FE1" w:rsidRPr="00DC6C9A">
        <w:rPr>
          <w:rFonts w:ascii="Cambria" w:hAnsi="Cambria" w:cs="Arial"/>
          <w:lang w:val="en-US"/>
        </w:rPr>
        <w:t>)</w:t>
      </w:r>
    </w:p>
    <w:p w14:paraId="244483B2" w14:textId="26B4F083" w:rsidR="009D6FE1" w:rsidRPr="00DC6C9A" w:rsidRDefault="009D6FE1" w:rsidP="00754430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DC6C9A">
        <w:rPr>
          <w:rFonts w:ascii="Cambria" w:hAnsi="Cambria" w:cs="Arial"/>
          <w:lang w:val="en-US"/>
        </w:rPr>
        <w:t xml:space="preserve">The methodology </w:t>
      </w:r>
      <w:r w:rsidR="001F3EE9" w:rsidRPr="00DC6C9A">
        <w:rPr>
          <w:rFonts w:ascii="Cambria" w:hAnsi="Cambria" w:cs="Arial"/>
          <w:lang w:val="en-US"/>
        </w:rPr>
        <w:t xml:space="preserve">section </w:t>
      </w:r>
      <w:r w:rsidR="00930C8E" w:rsidRPr="00DC6C9A">
        <w:rPr>
          <w:rFonts w:ascii="Cambria" w:hAnsi="Cambria" w:cs="Arial"/>
          <w:lang w:val="en-US"/>
        </w:rPr>
        <w:t>has</w:t>
      </w:r>
      <w:r w:rsidR="001F3EE9" w:rsidRPr="00DC6C9A">
        <w:rPr>
          <w:rFonts w:ascii="Cambria" w:hAnsi="Cambria" w:cs="Arial"/>
          <w:lang w:val="en-US"/>
        </w:rPr>
        <w:t xml:space="preserve"> </w:t>
      </w:r>
      <w:r w:rsidR="00AE4009">
        <w:rPr>
          <w:rFonts w:ascii="Cambria" w:hAnsi="Cambria" w:cs="Arial"/>
          <w:lang w:val="en-US"/>
        </w:rPr>
        <w:t xml:space="preserve">a majority of </w:t>
      </w:r>
      <w:r w:rsidR="001F3EE9" w:rsidRPr="00DC6C9A">
        <w:rPr>
          <w:rFonts w:ascii="Cambria" w:hAnsi="Cambria" w:cs="Arial"/>
          <w:lang w:val="en-US"/>
        </w:rPr>
        <w:t xml:space="preserve">old </w:t>
      </w:r>
      <w:r w:rsidR="00930C8E" w:rsidRPr="00DC6C9A">
        <w:rPr>
          <w:rFonts w:ascii="Cambria" w:hAnsi="Cambria" w:cs="Arial"/>
          <w:lang w:val="en-US"/>
        </w:rPr>
        <w:t>citations</w:t>
      </w:r>
      <w:r w:rsidR="001F3EE9" w:rsidRPr="00DC6C9A">
        <w:rPr>
          <w:rFonts w:ascii="Cambria" w:hAnsi="Cambria" w:cs="Arial"/>
          <w:lang w:val="en-US"/>
        </w:rPr>
        <w:t xml:space="preserve">, </w:t>
      </w:r>
      <w:proofErr w:type="gramStart"/>
      <w:r w:rsidR="001E0B5F">
        <w:rPr>
          <w:rFonts w:ascii="Cambria" w:hAnsi="Cambria" w:cs="Arial"/>
          <w:lang w:val="en-US"/>
        </w:rPr>
        <w:t>It's</w:t>
      </w:r>
      <w:proofErr w:type="gramEnd"/>
      <w:r w:rsidR="001F3EE9" w:rsidRPr="00DC6C9A">
        <w:rPr>
          <w:rFonts w:ascii="Cambria" w:hAnsi="Cambria" w:cs="Arial"/>
          <w:lang w:val="en-US"/>
        </w:rPr>
        <w:t xml:space="preserve"> very important to cite recent </w:t>
      </w:r>
      <w:r w:rsidR="00930C8E" w:rsidRPr="00DC6C9A">
        <w:rPr>
          <w:rFonts w:ascii="Cambria" w:hAnsi="Cambria" w:cs="Arial"/>
          <w:lang w:val="en-US"/>
        </w:rPr>
        <w:t>articles. Incorporate recent citations.</w:t>
      </w:r>
    </w:p>
    <w:p w14:paraId="73990CF3" w14:textId="6A357BAE" w:rsidR="00930C8E" w:rsidRDefault="009E6CC8" w:rsidP="00754430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DC6C9A">
        <w:rPr>
          <w:rFonts w:ascii="Cambria" w:hAnsi="Cambria"/>
        </w:rPr>
        <w:t xml:space="preserve">The objective is to inhibit the </w:t>
      </w:r>
      <w:r w:rsidR="00DC6C9A" w:rsidRPr="00DC6C9A">
        <w:rPr>
          <w:rFonts w:ascii="Cambria" w:hAnsi="Cambria"/>
        </w:rPr>
        <w:t xml:space="preserve">phytopathogens and not </w:t>
      </w:r>
      <w:r w:rsidR="00635BA8">
        <w:rPr>
          <w:rFonts w:ascii="Cambria" w:hAnsi="Cambria"/>
        </w:rPr>
        <w:t>elevate</w:t>
      </w:r>
      <w:r w:rsidR="00DC6C9A" w:rsidRPr="00DC6C9A">
        <w:rPr>
          <w:rFonts w:ascii="Cambria" w:hAnsi="Cambria"/>
        </w:rPr>
        <w:t xml:space="preserve"> </w:t>
      </w:r>
      <w:r w:rsidR="00635BA8">
        <w:rPr>
          <w:rFonts w:ascii="Cambria" w:hAnsi="Cambria"/>
        </w:rPr>
        <w:t xml:space="preserve">the </w:t>
      </w:r>
      <w:r w:rsidR="00DC6C9A" w:rsidRPr="00DC6C9A">
        <w:rPr>
          <w:rFonts w:ascii="Cambria" w:hAnsi="Cambria"/>
        </w:rPr>
        <w:t>production of hydrolytic enzymes</w:t>
      </w:r>
      <w:r w:rsidR="001E0B5F">
        <w:rPr>
          <w:rFonts w:ascii="Cambria" w:hAnsi="Cambria"/>
        </w:rPr>
        <w:t xml:space="preserve">. The effect of phytopathogenic interaction </w:t>
      </w:r>
      <w:r w:rsidR="00471C78">
        <w:rPr>
          <w:rFonts w:ascii="Cambria" w:hAnsi="Cambria"/>
        </w:rPr>
        <w:t xml:space="preserve">resulting in </w:t>
      </w:r>
      <w:r w:rsidR="001E0B5F">
        <w:rPr>
          <w:rFonts w:ascii="Cambria" w:hAnsi="Cambria"/>
        </w:rPr>
        <w:t xml:space="preserve">elevated enzyme production </w:t>
      </w:r>
      <w:r w:rsidR="008761B5">
        <w:rPr>
          <w:rFonts w:ascii="Cambria" w:hAnsi="Cambria"/>
        </w:rPr>
        <w:t xml:space="preserve">is obvious. However, the effect </w:t>
      </w:r>
      <w:r w:rsidR="00471C78">
        <w:rPr>
          <w:rFonts w:ascii="Cambria" w:hAnsi="Cambria"/>
        </w:rPr>
        <w:t xml:space="preserve">of </w:t>
      </w:r>
      <w:r w:rsidR="000471A1">
        <w:rPr>
          <w:rFonts w:ascii="Cambria" w:hAnsi="Cambria"/>
        </w:rPr>
        <w:t>enzymes and siderophores on phytopathogenic inhibition might be more relevant to the aim of the research.</w:t>
      </w:r>
    </w:p>
    <w:p w14:paraId="685502D4" w14:textId="7C8A9FA2" w:rsidR="000471A1" w:rsidRDefault="00CB7EC3" w:rsidP="00754430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The dual culture assay is </w:t>
      </w:r>
      <w:r w:rsidR="00AC2F42">
        <w:rPr>
          <w:rFonts w:ascii="Cambria" w:hAnsi="Cambria"/>
        </w:rPr>
        <w:t xml:space="preserve">a </w:t>
      </w:r>
      <w:r>
        <w:rPr>
          <w:rFonts w:ascii="Cambria" w:hAnsi="Cambria"/>
        </w:rPr>
        <w:t xml:space="preserve">very old method of determination of % growth inhibition. </w:t>
      </w:r>
      <w:r w:rsidR="00D250E8">
        <w:rPr>
          <w:rFonts w:ascii="Cambria" w:hAnsi="Cambria"/>
        </w:rPr>
        <w:t xml:space="preserve">Kindly justify why you have used that. </w:t>
      </w:r>
    </w:p>
    <w:p w14:paraId="430F9961" w14:textId="5DAA618E" w:rsidR="00D250E8" w:rsidRDefault="00D340F6" w:rsidP="00754430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For, enzyme </w:t>
      </w:r>
      <w:r w:rsidR="00B942B2">
        <w:rPr>
          <w:rFonts w:ascii="Cambria" w:hAnsi="Cambria"/>
        </w:rPr>
        <w:t xml:space="preserve">activity determination, </w:t>
      </w:r>
      <w:r>
        <w:rPr>
          <w:rFonts w:ascii="Cambria" w:hAnsi="Cambria"/>
        </w:rPr>
        <w:t>which standards you have used</w:t>
      </w:r>
      <w:r w:rsidR="00B942B2">
        <w:rPr>
          <w:rFonts w:ascii="Cambria" w:hAnsi="Cambria"/>
        </w:rPr>
        <w:t>. Please elaborate.</w:t>
      </w:r>
    </w:p>
    <w:p w14:paraId="3B256943" w14:textId="3825301D" w:rsidR="00B942B2" w:rsidRDefault="00DE6AAA" w:rsidP="00754430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Modify figure title</w:t>
      </w:r>
      <w:r w:rsidR="00446C9E">
        <w:rPr>
          <w:rFonts w:ascii="Cambria" w:hAnsi="Cambria"/>
        </w:rPr>
        <w:t xml:space="preserve">: remove shows viz </w:t>
      </w:r>
      <w:r w:rsidR="00821E50">
        <w:rPr>
          <w:rFonts w:ascii="Cambria" w:hAnsi="Cambria"/>
        </w:rPr>
        <w:t xml:space="preserve">Directly write (a) </w:t>
      </w:r>
      <w:r w:rsidR="00FC3789">
        <w:rPr>
          <w:rFonts w:ascii="Cambria" w:hAnsi="Cambria"/>
        </w:rPr>
        <w:t>E</w:t>
      </w:r>
      <w:r w:rsidR="00821E50">
        <w:rPr>
          <w:rFonts w:ascii="Cambria" w:hAnsi="Cambria"/>
        </w:rPr>
        <w:t xml:space="preserve">ffect of </w:t>
      </w:r>
      <w:r w:rsidR="00FC3789">
        <w:rPr>
          <w:rFonts w:ascii="Cambria" w:hAnsi="Cambria"/>
        </w:rPr>
        <w:t xml:space="preserve">different time duration. </w:t>
      </w:r>
    </w:p>
    <w:p w14:paraId="02027883" w14:textId="17072B5D" w:rsidR="00E04180" w:rsidRDefault="005466E3" w:rsidP="00754430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What is a, b, c, </w:t>
      </w:r>
      <w:proofErr w:type="gramStart"/>
      <w:r>
        <w:rPr>
          <w:rFonts w:ascii="Cambria" w:hAnsi="Cambria"/>
        </w:rPr>
        <w:t>d</w:t>
      </w:r>
      <w:r w:rsidR="00E04180">
        <w:rPr>
          <w:rFonts w:ascii="Cambria" w:hAnsi="Cambria"/>
        </w:rPr>
        <w:t>,..</w:t>
      </w:r>
      <w:proofErr w:type="gramEnd"/>
      <w:r w:rsidR="00E04180">
        <w:rPr>
          <w:rFonts w:ascii="Cambria" w:hAnsi="Cambria"/>
        </w:rPr>
        <w:t xml:space="preserve"> </w:t>
      </w:r>
      <w:r w:rsidR="00CE6686">
        <w:rPr>
          <w:rFonts w:ascii="Cambria" w:hAnsi="Cambria"/>
        </w:rPr>
        <w:t>in figure 3</w:t>
      </w:r>
      <w:r w:rsidR="00B056F2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mention </w:t>
      </w:r>
      <w:r w:rsidR="00E04180">
        <w:rPr>
          <w:rFonts w:ascii="Cambria" w:hAnsi="Cambria"/>
        </w:rPr>
        <w:t>about the denotations?  Like statistically significantly different or what?</w:t>
      </w:r>
    </w:p>
    <w:p w14:paraId="6C15FA96" w14:textId="786A7008" w:rsidR="00E04180" w:rsidRDefault="00E04180" w:rsidP="00754430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891F6E">
        <w:rPr>
          <w:rFonts w:ascii="Cambria" w:hAnsi="Cambria"/>
        </w:rPr>
        <w:t xml:space="preserve">DAI in </w:t>
      </w:r>
      <w:r w:rsidR="00855DA6">
        <w:rPr>
          <w:rFonts w:ascii="Cambria" w:hAnsi="Cambria"/>
        </w:rPr>
        <w:t xml:space="preserve">Figure 1 should be </w:t>
      </w:r>
      <w:r w:rsidR="00A61007">
        <w:rPr>
          <w:rFonts w:ascii="Cambria" w:hAnsi="Cambria"/>
        </w:rPr>
        <w:t xml:space="preserve">the </w:t>
      </w:r>
      <w:r w:rsidR="00855DA6">
        <w:rPr>
          <w:rFonts w:ascii="Cambria" w:hAnsi="Cambria"/>
        </w:rPr>
        <w:t xml:space="preserve">day after incubation and not </w:t>
      </w:r>
      <w:r w:rsidR="00A61007">
        <w:rPr>
          <w:rFonts w:ascii="Cambria" w:hAnsi="Cambria"/>
        </w:rPr>
        <w:t xml:space="preserve">the </w:t>
      </w:r>
      <w:r w:rsidR="00855DA6">
        <w:rPr>
          <w:rFonts w:ascii="Cambria" w:hAnsi="Cambria"/>
        </w:rPr>
        <w:t xml:space="preserve">day after infection. As in </w:t>
      </w:r>
      <w:r w:rsidR="00A61007">
        <w:rPr>
          <w:rFonts w:ascii="Cambria" w:hAnsi="Cambria"/>
        </w:rPr>
        <w:t xml:space="preserve">the </w:t>
      </w:r>
      <w:r w:rsidR="00855DA6">
        <w:rPr>
          <w:rFonts w:ascii="Cambria" w:hAnsi="Cambria"/>
        </w:rPr>
        <w:t xml:space="preserve">dual culture technique, we </w:t>
      </w:r>
      <w:r w:rsidR="00A61007">
        <w:rPr>
          <w:rFonts w:ascii="Cambria" w:hAnsi="Cambria"/>
        </w:rPr>
        <w:t>co-culture</w:t>
      </w:r>
      <w:r w:rsidR="00855DA6">
        <w:rPr>
          <w:rFonts w:ascii="Cambria" w:hAnsi="Cambria"/>
        </w:rPr>
        <w:t xml:space="preserve"> the different strains and </w:t>
      </w:r>
      <w:r w:rsidR="00914CC0">
        <w:rPr>
          <w:rFonts w:ascii="Cambria" w:hAnsi="Cambria"/>
        </w:rPr>
        <w:t xml:space="preserve">do </w:t>
      </w:r>
      <w:r w:rsidR="00855DA6">
        <w:rPr>
          <w:rFonts w:ascii="Cambria" w:hAnsi="Cambria"/>
        </w:rPr>
        <w:t xml:space="preserve">not </w:t>
      </w:r>
      <w:r w:rsidR="00A61007">
        <w:rPr>
          <w:rFonts w:ascii="Cambria" w:hAnsi="Cambria"/>
        </w:rPr>
        <w:t>give infection.</w:t>
      </w:r>
    </w:p>
    <w:p w14:paraId="559836BA" w14:textId="0B272211" w:rsidR="00A61007" w:rsidRDefault="00A61007" w:rsidP="00754430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 Please improve the grammar</w:t>
      </w:r>
      <w:r w:rsidR="00914CC0">
        <w:rPr>
          <w:rFonts w:ascii="Cambria" w:hAnsi="Cambria"/>
        </w:rPr>
        <w:t xml:space="preserve"> for better understandability. </w:t>
      </w:r>
      <w:r w:rsidR="000A04FA">
        <w:rPr>
          <w:rFonts w:ascii="Cambria" w:hAnsi="Cambria"/>
        </w:rPr>
        <w:t xml:space="preserve">The discussion section is not there. However, </w:t>
      </w:r>
      <w:r w:rsidR="003F1293">
        <w:rPr>
          <w:rFonts w:ascii="Cambria" w:hAnsi="Cambria"/>
        </w:rPr>
        <w:t>from the</w:t>
      </w:r>
      <w:r w:rsidR="000A04FA">
        <w:rPr>
          <w:rFonts w:ascii="Cambria" w:hAnsi="Cambria"/>
        </w:rPr>
        <w:t xml:space="preserve"> conclusion section </w:t>
      </w:r>
      <w:r w:rsidR="003F1293">
        <w:rPr>
          <w:rFonts w:ascii="Cambria" w:hAnsi="Cambria"/>
        </w:rPr>
        <w:t>citations can be removed and similar findings can be discussed or added in the result section.</w:t>
      </w:r>
    </w:p>
    <w:p w14:paraId="0910C455" w14:textId="3F2B9DC7" w:rsidR="00195E90" w:rsidRDefault="00195E90" w:rsidP="00754430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 The biocontrol agents </w:t>
      </w:r>
      <w:r w:rsidR="00D4559F">
        <w:rPr>
          <w:rFonts w:ascii="Cambria" w:hAnsi="Cambria"/>
        </w:rPr>
        <w:t xml:space="preserve">never have a synergistic effect with phytopathogens, if so, they can not inhibit their growth. </w:t>
      </w:r>
      <w:r w:rsidR="007971DF">
        <w:rPr>
          <w:rFonts w:ascii="Cambria" w:hAnsi="Cambria"/>
        </w:rPr>
        <w:t>So,</w:t>
      </w:r>
      <w:r w:rsidR="00D4559F">
        <w:rPr>
          <w:rFonts w:ascii="Cambria" w:hAnsi="Cambria"/>
        </w:rPr>
        <w:t xml:space="preserve"> the effect is always antagonistic</w:t>
      </w:r>
      <w:r w:rsidR="006E487D">
        <w:rPr>
          <w:rFonts w:ascii="Cambria" w:hAnsi="Cambria"/>
        </w:rPr>
        <w:t>, c</w:t>
      </w:r>
      <w:r w:rsidR="00D4559F">
        <w:rPr>
          <w:rFonts w:ascii="Cambria" w:hAnsi="Cambria"/>
        </w:rPr>
        <w:t xml:space="preserve">orrect it. </w:t>
      </w:r>
      <w:r w:rsidR="007971DF">
        <w:rPr>
          <w:rFonts w:ascii="Cambria" w:hAnsi="Cambria"/>
        </w:rPr>
        <w:t>In many</w:t>
      </w:r>
      <w:r w:rsidR="00D4559F">
        <w:rPr>
          <w:rFonts w:ascii="Cambria" w:hAnsi="Cambria"/>
        </w:rPr>
        <w:t xml:space="preserve"> places</w:t>
      </w:r>
      <w:r w:rsidR="007971DF">
        <w:rPr>
          <w:rFonts w:ascii="Cambria" w:hAnsi="Cambria"/>
        </w:rPr>
        <w:t>,</w:t>
      </w:r>
      <w:r w:rsidR="00D4559F">
        <w:rPr>
          <w:rFonts w:ascii="Cambria" w:hAnsi="Cambria"/>
        </w:rPr>
        <w:t xml:space="preserve"> it was written that as hydrolytic enzyme production </w:t>
      </w:r>
      <w:r w:rsidR="006E487D">
        <w:rPr>
          <w:rFonts w:ascii="Cambria" w:hAnsi="Cambria"/>
        </w:rPr>
        <w:t>was</w:t>
      </w:r>
      <w:r w:rsidR="00D4559F">
        <w:rPr>
          <w:rFonts w:ascii="Cambria" w:hAnsi="Cambria"/>
        </w:rPr>
        <w:t xml:space="preserve"> enhanced, the bacteria </w:t>
      </w:r>
      <w:r w:rsidR="006E487D">
        <w:rPr>
          <w:rFonts w:ascii="Cambria" w:hAnsi="Cambria"/>
        </w:rPr>
        <w:t>had</w:t>
      </w:r>
      <w:r w:rsidR="00D4559F">
        <w:rPr>
          <w:rFonts w:ascii="Cambria" w:hAnsi="Cambria"/>
        </w:rPr>
        <w:t xml:space="preserve"> </w:t>
      </w:r>
      <w:r w:rsidR="007971DF">
        <w:rPr>
          <w:rFonts w:ascii="Cambria" w:hAnsi="Cambria"/>
        </w:rPr>
        <w:t xml:space="preserve">a synergistic effect. </w:t>
      </w:r>
      <w:r w:rsidR="00842CF5">
        <w:rPr>
          <w:rFonts w:ascii="Cambria" w:hAnsi="Cambria"/>
        </w:rPr>
        <w:t>The activation of the defence system in the presence of phytopathogen may be responsible for enhanced enzyme production but it is for antagonising the growth of pathogen</w:t>
      </w:r>
      <w:r w:rsidR="006E487D">
        <w:rPr>
          <w:rFonts w:ascii="Cambria" w:hAnsi="Cambria"/>
        </w:rPr>
        <w:t xml:space="preserve"> modify </w:t>
      </w:r>
      <w:r w:rsidR="00A33288">
        <w:rPr>
          <w:rFonts w:ascii="Cambria" w:hAnsi="Cambria"/>
        </w:rPr>
        <w:t>at all places.</w:t>
      </w:r>
    </w:p>
    <w:p w14:paraId="7A1D9E79" w14:textId="4CEF0825" w:rsidR="00D54DF2" w:rsidRDefault="00D54DF2" w:rsidP="00754430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 The article should be technically sound. Please modify </w:t>
      </w:r>
      <w:r w:rsidR="00E5427C">
        <w:rPr>
          <w:rFonts w:ascii="Cambria" w:hAnsi="Cambria"/>
        </w:rPr>
        <w:t xml:space="preserve">the major technical flaws as mentioned. </w:t>
      </w:r>
    </w:p>
    <w:p w14:paraId="348AAA56" w14:textId="6FB70489" w:rsidR="00E5427C" w:rsidRDefault="00E5427C" w:rsidP="00E5427C">
      <w:pPr>
        <w:pStyle w:val="ListParagraph"/>
        <w:jc w:val="both"/>
        <w:rPr>
          <w:rFonts w:ascii="Cambria" w:hAnsi="Cambria"/>
        </w:rPr>
      </w:pPr>
      <w:r>
        <w:rPr>
          <w:rFonts w:ascii="Cambria" w:hAnsi="Cambria"/>
        </w:rPr>
        <w:t>Thank you.</w:t>
      </w:r>
    </w:p>
    <w:p w14:paraId="0BE9BDD3" w14:textId="7A2CCC43" w:rsidR="00E5427C" w:rsidRDefault="00E5427C" w:rsidP="00E5427C">
      <w:pPr>
        <w:pStyle w:val="ListParagraph"/>
        <w:jc w:val="both"/>
        <w:rPr>
          <w:rFonts w:ascii="Cambria" w:hAnsi="Cambria"/>
        </w:rPr>
      </w:pPr>
    </w:p>
    <w:p w14:paraId="465C7EC4" w14:textId="77777777" w:rsidR="007971DF" w:rsidRPr="004E35C5" w:rsidRDefault="007971DF" w:rsidP="004E35C5">
      <w:pPr>
        <w:ind w:left="360"/>
        <w:jc w:val="both"/>
        <w:rPr>
          <w:rFonts w:ascii="Cambria" w:hAnsi="Cambria"/>
        </w:rPr>
      </w:pPr>
    </w:p>
    <w:p w14:paraId="282B75AD" w14:textId="77777777" w:rsidR="003F1293" w:rsidRPr="003F1293" w:rsidRDefault="003F1293" w:rsidP="003F1293">
      <w:pPr>
        <w:ind w:left="360"/>
        <w:jc w:val="both"/>
        <w:rPr>
          <w:rFonts w:ascii="Cambria" w:hAnsi="Cambria"/>
        </w:rPr>
      </w:pPr>
    </w:p>
    <w:sectPr w:rsidR="003F1293" w:rsidRPr="003F12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B6011"/>
    <w:multiLevelType w:val="hybridMultilevel"/>
    <w:tmpl w:val="F2FA274C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158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1D0"/>
    <w:rsid w:val="000471A1"/>
    <w:rsid w:val="000471D0"/>
    <w:rsid w:val="000576EA"/>
    <w:rsid w:val="000A04FA"/>
    <w:rsid w:val="000C10EA"/>
    <w:rsid w:val="00173D69"/>
    <w:rsid w:val="00195E90"/>
    <w:rsid w:val="001E0B5F"/>
    <w:rsid w:val="001F3EE9"/>
    <w:rsid w:val="0020701F"/>
    <w:rsid w:val="002805FE"/>
    <w:rsid w:val="0028184A"/>
    <w:rsid w:val="002B6A5A"/>
    <w:rsid w:val="003546FB"/>
    <w:rsid w:val="003F1293"/>
    <w:rsid w:val="00434645"/>
    <w:rsid w:val="00446C9E"/>
    <w:rsid w:val="00450597"/>
    <w:rsid w:val="00471C78"/>
    <w:rsid w:val="004E35C5"/>
    <w:rsid w:val="005466E3"/>
    <w:rsid w:val="00605BA6"/>
    <w:rsid w:val="00635BA8"/>
    <w:rsid w:val="006E487D"/>
    <w:rsid w:val="006E58C9"/>
    <w:rsid w:val="007971DF"/>
    <w:rsid w:val="00821E50"/>
    <w:rsid w:val="00842CF5"/>
    <w:rsid w:val="00855DA6"/>
    <w:rsid w:val="008761B5"/>
    <w:rsid w:val="00891F6E"/>
    <w:rsid w:val="00914CC0"/>
    <w:rsid w:val="00930C8E"/>
    <w:rsid w:val="009D6FE1"/>
    <w:rsid w:val="009E2DDE"/>
    <w:rsid w:val="009E6CC8"/>
    <w:rsid w:val="00A33288"/>
    <w:rsid w:val="00A61007"/>
    <w:rsid w:val="00AC2F42"/>
    <w:rsid w:val="00AE4009"/>
    <w:rsid w:val="00B056F2"/>
    <w:rsid w:val="00B468C9"/>
    <w:rsid w:val="00B942B2"/>
    <w:rsid w:val="00C075A0"/>
    <w:rsid w:val="00C5162D"/>
    <w:rsid w:val="00CB4338"/>
    <w:rsid w:val="00CB7EC3"/>
    <w:rsid w:val="00CE6686"/>
    <w:rsid w:val="00D250E8"/>
    <w:rsid w:val="00D340F6"/>
    <w:rsid w:val="00D4559F"/>
    <w:rsid w:val="00D54DF2"/>
    <w:rsid w:val="00DC6C9A"/>
    <w:rsid w:val="00DE47B6"/>
    <w:rsid w:val="00DE6AAA"/>
    <w:rsid w:val="00E04180"/>
    <w:rsid w:val="00E5427C"/>
    <w:rsid w:val="00E748F6"/>
    <w:rsid w:val="00F74BB9"/>
    <w:rsid w:val="00FC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52FD5D"/>
  <w15:chartTrackingRefBased/>
  <w15:docId w15:val="{2E4C2941-2F53-4CFD-B2C4-BD1CD1AC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6FB"/>
    <w:pPr>
      <w:spacing w:line="259" w:lineRule="auto"/>
    </w:pPr>
    <w:rPr>
      <w:kern w:val="0"/>
      <w:sz w:val="22"/>
      <w:szCs w:val="20"/>
      <w:lang w:val="en-US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1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1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1D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1D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1D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1D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1D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1D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1D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 w:bidi="ar-SA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1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1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1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1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1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1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7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1D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7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1D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71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1D0"/>
    <w:pPr>
      <w:spacing w:line="278" w:lineRule="auto"/>
      <w:ind w:left="720"/>
      <w:contextualSpacing/>
    </w:pPr>
    <w:rPr>
      <w:kern w:val="2"/>
      <w:sz w:val="24"/>
      <w:szCs w:val="24"/>
      <w:lang w:val="en-IN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71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1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1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394</Words>
  <Characters>2295</Characters>
  <Application>Microsoft Office Word</Application>
  <DocSecurity>0</DocSecurity>
  <Lines>43</Lines>
  <Paragraphs>14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 Writer</dc:creator>
  <cp:keywords/>
  <dc:description/>
  <cp:lastModifiedBy>Medical Writer</cp:lastModifiedBy>
  <cp:revision>57</cp:revision>
  <dcterms:created xsi:type="dcterms:W3CDTF">2024-12-31T08:49:00Z</dcterms:created>
  <dcterms:modified xsi:type="dcterms:W3CDTF">2024-12-31T09:35:00Z</dcterms:modified>
</cp:coreProperties>
</file>