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5167"/>
        <w:gridCol w:w="15767"/>
      </w:tblGrid>
      <w:tr w:rsidR="00602F7D" w:rsidRPr="00DE7D30" w:rsidTr="004847FF">
        <w:trPr>
          <w:trHeight w:val="450"/>
        </w:trPr>
        <w:tc>
          <w:tcPr>
            <w:tcW w:w="5000" w:type="pct"/>
            <w:gridSpan w:val="2"/>
            <w:tcBorders>
              <w:top w:val="nil"/>
              <w:left w:val="nil"/>
              <w:right w:val="nil"/>
            </w:tcBorders>
          </w:tcPr>
          <w:p w:rsidR="00602F7D" w:rsidRPr="004F7BF2" w:rsidRDefault="00602F7D" w:rsidP="00F2643C">
            <w:pPr>
              <w:pStyle w:val="Heading2"/>
              <w:jc w:val="left"/>
              <w:rPr>
                <w:rFonts w:ascii="Arial" w:hAnsi="Arial" w:cs="Arial"/>
                <w:b w:val="0"/>
                <w:bCs w:val="0"/>
                <w:sz w:val="36"/>
                <w:szCs w:val="28"/>
                <w:lang w:val="en-US"/>
              </w:rPr>
            </w:pPr>
          </w:p>
        </w:tc>
      </w:tr>
      <w:tr w:rsidR="0000007A" w:rsidRPr="00DE7D30" w:rsidTr="00F33C84">
        <w:trPr>
          <w:trHeight w:val="413"/>
        </w:trPr>
        <w:tc>
          <w:tcPr>
            <w:tcW w:w="1234" w:type="pct"/>
          </w:tcPr>
          <w:p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rsidR="0000007A" w:rsidRPr="00DE7D30" w:rsidRDefault="00E90F63" w:rsidP="00054BC4">
            <w:pPr>
              <w:pStyle w:val="NormalWeb"/>
              <w:rPr>
                <w:rFonts w:ascii="Arial" w:hAnsi="Arial" w:cs="Arial"/>
                <w:b/>
                <w:bCs/>
                <w:szCs w:val="28"/>
                <w:u w:val="single"/>
              </w:rPr>
            </w:pPr>
            <w:r w:rsidRPr="00E90F63">
              <w:rPr>
                <w:rFonts w:ascii="Arial" w:hAnsi="Arial" w:cs="Arial"/>
                <w:b/>
                <w:bCs/>
                <w:szCs w:val="28"/>
                <w:u w:val="single"/>
              </w:rPr>
              <w:t>STORY OF SEPSIS</w:t>
            </w:r>
          </w:p>
        </w:tc>
      </w:tr>
      <w:tr w:rsidR="0000007A" w:rsidRPr="00DE7D30" w:rsidTr="002E7787">
        <w:trPr>
          <w:trHeight w:val="290"/>
        </w:trPr>
        <w:tc>
          <w:tcPr>
            <w:tcW w:w="1234" w:type="pct"/>
          </w:tcPr>
          <w:p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E90F63">
              <w:t xml:space="preserve"> </w:t>
            </w:r>
            <w:r w:rsidR="00E90F63" w:rsidRPr="00E90F63">
              <w:rPr>
                <w:rFonts w:ascii="Arial" w:hAnsi="Arial" w:cs="Arial"/>
                <w:b/>
                <w:bCs/>
                <w:szCs w:val="28"/>
                <w:lang w:val="en-GB"/>
              </w:rPr>
              <w:t>4052</w:t>
            </w:r>
          </w:p>
        </w:tc>
      </w:tr>
      <w:tr w:rsidR="0000007A" w:rsidRPr="00DE7D30" w:rsidTr="002109D6">
        <w:trPr>
          <w:trHeight w:val="331"/>
        </w:trPr>
        <w:tc>
          <w:tcPr>
            <w:tcW w:w="1234" w:type="pct"/>
          </w:tcPr>
          <w:p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rsidR="0000007A" w:rsidRPr="00DE7D30" w:rsidRDefault="00E90F63" w:rsidP="000450FC">
            <w:pPr>
              <w:pStyle w:val="NormalWeb"/>
              <w:spacing w:before="0" w:beforeAutospacing="0" w:after="0" w:afterAutospacing="0"/>
              <w:rPr>
                <w:rFonts w:ascii="Arial" w:hAnsi="Arial" w:cs="Arial"/>
                <w:b/>
                <w:szCs w:val="28"/>
                <w:highlight w:val="yellow"/>
                <w:lang w:val="en-GB"/>
              </w:rPr>
            </w:pPr>
            <w:r w:rsidRPr="00E90F63">
              <w:rPr>
                <w:rFonts w:ascii="Arial" w:hAnsi="Arial" w:cs="Arial"/>
                <w:b/>
                <w:szCs w:val="28"/>
                <w:lang w:val="en-GB"/>
              </w:rPr>
              <w:t>STORY OF SEPSIS</w:t>
            </w:r>
          </w:p>
        </w:tc>
      </w:tr>
      <w:tr w:rsidR="00CF0BBB" w:rsidRPr="00DE7D30" w:rsidTr="002E7787">
        <w:trPr>
          <w:trHeight w:val="332"/>
        </w:trPr>
        <w:tc>
          <w:tcPr>
            <w:tcW w:w="1234" w:type="pct"/>
          </w:tcPr>
          <w:p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rsidR="00CF0BBB" w:rsidRPr="00DE7D30" w:rsidRDefault="00E90F63"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Complete Book</w:t>
            </w:r>
          </w:p>
        </w:tc>
      </w:tr>
    </w:tbl>
    <w:p w:rsidR="00037D52" w:rsidRPr="00DE7D30" w:rsidRDefault="00037D52" w:rsidP="0000007A">
      <w:pPr>
        <w:pStyle w:val="BodyText"/>
        <w:rPr>
          <w:rFonts w:ascii="Arial" w:hAnsi="Arial" w:cs="Arial"/>
          <w:b/>
          <w:bCs/>
          <w:szCs w:val="20"/>
          <w:u w:val="single"/>
          <w:lang w:val="en-GB"/>
        </w:rPr>
      </w:pPr>
    </w:p>
    <w:p w:rsidR="00605952" w:rsidRPr="00DE7D30" w:rsidRDefault="00605952" w:rsidP="0000007A">
      <w:pPr>
        <w:pStyle w:val="BodyText"/>
        <w:rPr>
          <w:rFonts w:ascii="Arial" w:hAnsi="Arial" w:cs="Arial"/>
          <w:b/>
          <w:bCs/>
          <w:szCs w:val="20"/>
          <w:u w:val="single"/>
          <w:lang w:val="en-GB"/>
        </w:rPr>
      </w:pPr>
    </w:p>
    <w:p w:rsidR="00D9392F" w:rsidRPr="00DE7D30" w:rsidRDefault="00D9392F" w:rsidP="0000007A">
      <w:pPr>
        <w:pStyle w:val="BodyText"/>
        <w:rPr>
          <w:rFonts w:ascii="Arial" w:hAnsi="Arial" w:cs="Arial"/>
          <w:i/>
          <w:szCs w:val="20"/>
          <w:u w:val="single"/>
          <w:lang w:val="en-GB"/>
        </w:rPr>
      </w:pPr>
    </w:p>
    <w:p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rsidR="00F2643C" w:rsidRPr="00DE7D30" w:rsidRDefault="00F2643C" w:rsidP="00D9392F">
      <w:pPr>
        <w:pStyle w:val="BodyText"/>
        <w:rPr>
          <w:rFonts w:ascii="Arial" w:hAnsi="Arial" w:cs="Arial"/>
          <w:b/>
          <w:szCs w:val="20"/>
          <w:u w:val="single"/>
          <w:lang w:val="en-GB"/>
        </w:rPr>
      </w:pPr>
    </w:p>
    <w:p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rsidR="0086369B" w:rsidRPr="0086369B" w:rsidRDefault="0086369B" w:rsidP="0086369B">
      <w:pPr>
        <w:pStyle w:val="BodyText"/>
        <w:rPr>
          <w:rFonts w:ascii="Arial" w:hAnsi="Arial" w:cs="Arial"/>
          <w:szCs w:val="20"/>
          <w:lang w:val="en-GB"/>
        </w:rPr>
      </w:pPr>
    </w:p>
    <w:p w:rsidR="002A3D7C" w:rsidRPr="00DE7D30" w:rsidRDefault="002A3D7C" w:rsidP="00D27A79">
      <w:pPr>
        <w:pStyle w:val="BodyText"/>
        <w:jc w:val="left"/>
        <w:rPr>
          <w:rFonts w:ascii="Arial" w:hAnsi="Arial" w:cs="Arial"/>
          <w:b/>
          <w:color w:val="222222"/>
          <w:szCs w:val="18"/>
          <w:lang w:val="en-IN"/>
        </w:rPr>
      </w:pPr>
    </w:p>
    <w:p w:rsidR="0086369B" w:rsidRPr="0086369B" w:rsidRDefault="008C0560" w:rsidP="0086369B">
      <w:pPr>
        <w:pStyle w:val="BodyText"/>
        <w:jc w:val="left"/>
        <w:rPr>
          <w:rFonts w:ascii="Arial" w:hAnsi="Arial" w:cs="Arial"/>
          <w:color w:val="222222"/>
          <w:sz w:val="20"/>
          <w:szCs w:val="18"/>
          <w:lang w:val="en-GB"/>
        </w:rPr>
      </w:pPr>
      <w:hyperlink r:id="rId7" w:history="1">
        <w:r w:rsidR="0086369B" w:rsidRPr="0086369B">
          <w:rPr>
            <w:rStyle w:val="Hyperlink"/>
            <w:rFonts w:ascii="Arial" w:hAnsi="Arial" w:cs="Arial"/>
            <w:sz w:val="20"/>
            <w:szCs w:val="18"/>
            <w:lang w:val="en-GB"/>
          </w:rPr>
          <w:t>https://r1.reviewerhub.org/general-editorial-policy/</w:t>
        </w:r>
      </w:hyperlink>
    </w:p>
    <w:p w:rsidR="0086369B" w:rsidRPr="0086369B" w:rsidRDefault="0086369B" w:rsidP="0086369B">
      <w:pPr>
        <w:pStyle w:val="BodyText"/>
        <w:jc w:val="left"/>
        <w:rPr>
          <w:rFonts w:ascii="Arial" w:hAnsi="Arial" w:cs="Arial"/>
          <w:color w:val="222222"/>
          <w:sz w:val="20"/>
          <w:szCs w:val="18"/>
          <w:lang w:val="en-GB"/>
        </w:rPr>
      </w:pPr>
    </w:p>
    <w:p w:rsidR="0086369B" w:rsidRPr="0086369B" w:rsidRDefault="0086369B" w:rsidP="0086369B">
      <w:pPr>
        <w:pStyle w:val="BodyText"/>
        <w:jc w:val="left"/>
        <w:rPr>
          <w:rFonts w:ascii="Arial" w:hAnsi="Arial" w:cs="Arial"/>
          <w:color w:val="222222"/>
          <w:sz w:val="20"/>
          <w:szCs w:val="18"/>
          <w:lang w:val="en-GB"/>
        </w:rPr>
      </w:pPr>
    </w:p>
    <w:p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rsidR="0086369B" w:rsidRPr="0086369B" w:rsidRDefault="0086369B" w:rsidP="0086369B">
      <w:pPr>
        <w:pStyle w:val="BodyText"/>
        <w:rPr>
          <w:rFonts w:ascii="Arial" w:hAnsi="Arial" w:cs="Arial"/>
          <w:b/>
          <w:bCs/>
          <w:color w:val="222222"/>
          <w:sz w:val="20"/>
          <w:szCs w:val="18"/>
          <w:u w:val="single"/>
          <w:lang w:val="en-GB"/>
        </w:rPr>
      </w:pPr>
    </w:p>
    <w:p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8"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9" w:history="1">
        <w:r w:rsidR="00257F9E" w:rsidRPr="00433E09">
          <w:rPr>
            <w:rStyle w:val="Hyperlink"/>
          </w:rPr>
          <w:t>https://r1.reviewerhub.org/book-benefits-for-reviewers</w:t>
        </w:r>
      </w:hyperlink>
      <w:r w:rsidR="00257F9E">
        <w:t xml:space="preserve"> </w:t>
      </w:r>
    </w:p>
    <w:p w:rsidR="00626025" w:rsidRPr="0086369B" w:rsidRDefault="00626025" w:rsidP="00D27A79">
      <w:pPr>
        <w:pStyle w:val="BodyText"/>
        <w:jc w:val="left"/>
        <w:rPr>
          <w:rFonts w:ascii="Arial" w:hAnsi="Arial" w:cs="Arial"/>
          <w:color w:val="222222"/>
          <w:sz w:val="20"/>
          <w:szCs w:val="18"/>
          <w:lang w:val="en-GB"/>
        </w:rPr>
      </w:pPr>
    </w:p>
    <w:p w:rsidR="00D27A79" w:rsidRPr="00DE7D30" w:rsidRDefault="00D27A79" w:rsidP="00AB1B6A">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51"/>
        <w:gridCol w:w="9357"/>
        <w:gridCol w:w="6442"/>
      </w:tblGrid>
      <w:tr w:rsidR="00F1171E" w:rsidRPr="00900E9B" w:rsidTr="007222C8">
        <w:tc>
          <w:tcPr>
            <w:tcW w:w="5000" w:type="pct"/>
            <w:gridSpan w:val="3"/>
            <w:tcBorders>
              <w:top w:val="nil"/>
              <w:left w:val="nil"/>
              <w:right w:val="nil"/>
            </w:tcBorders>
            <w:noWrap/>
          </w:tcPr>
          <w:p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rsidR="00F1171E" w:rsidRPr="00900E9B" w:rsidRDefault="00F1171E" w:rsidP="007222C8">
            <w:pPr>
              <w:rPr>
                <w:sz w:val="20"/>
                <w:szCs w:val="20"/>
                <w:lang w:val="en-GB"/>
              </w:rPr>
            </w:pPr>
          </w:p>
        </w:tc>
      </w:tr>
      <w:tr w:rsidR="00F1171E" w:rsidRPr="00900E9B" w:rsidTr="007222C8">
        <w:tc>
          <w:tcPr>
            <w:tcW w:w="1265" w:type="pct"/>
            <w:noWrap/>
          </w:tcPr>
          <w:p w:rsidR="00F1171E" w:rsidRPr="00900E9B" w:rsidRDefault="00F1171E" w:rsidP="007222C8">
            <w:pPr>
              <w:pStyle w:val="Heading2"/>
              <w:jc w:val="left"/>
              <w:rPr>
                <w:rFonts w:ascii="Times New Roman" w:hAnsi="Times New Roman"/>
                <w:lang w:val="en-GB"/>
              </w:rPr>
            </w:pPr>
          </w:p>
        </w:tc>
        <w:tc>
          <w:tcPr>
            <w:tcW w:w="2212" w:type="pct"/>
          </w:tcPr>
          <w:p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rsidTr="007222C8">
        <w:trPr>
          <w:trHeight w:val="1264"/>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rsidR="00F1171E" w:rsidRPr="00900E9B" w:rsidRDefault="00F1171E" w:rsidP="007222C8">
            <w:pPr>
              <w:ind w:left="360"/>
              <w:rPr>
                <w:rFonts w:eastAsia="MS Mincho"/>
                <w:b/>
                <w:bCs/>
                <w:sz w:val="20"/>
                <w:szCs w:val="20"/>
                <w:lang w:val="en-GB"/>
              </w:rPr>
            </w:pPr>
          </w:p>
        </w:tc>
        <w:tc>
          <w:tcPr>
            <w:tcW w:w="2212" w:type="pct"/>
          </w:tcPr>
          <w:p w:rsidR="00F1171E" w:rsidRPr="00900E9B" w:rsidRDefault="00E749B5" w:rsidP="007222C8">
            <w:pPr>
              <w:pStyle w:val="ListParagraph"/>
              <w:ind w:left="0"/>
              <w:rPr>
                <w:b/>
                <w:bCs/>
                <w:sz w:val="20"/>
                <w:szCs w:val="20"/>
                <w:lang w:val="en-GB"/>
              </w:rPr>
            </w:pPr>
            <w:r w:rsidRPr="00E749B5">
              <w:rPr>
                <w:b/>
                <w:bCs/>
                <w:sz w:val="20"/>
                <w:szCs w:val="20"/>
                <w:lang w:val="en-GB"/>
              </w:rPr>
              <w:t>This manuscript is a valuable contribution to the scientific community as it provides a comprehensive understanding of sepsis, a critical medical condition affecting millions globally. It encapsulates the historical evolution, pathophysiology, clinical trials, and treatment protocols, offering insights for researchers, clinicians, and medical educators. By addressing sepsis in a structured yet accessible manner, the manuscript promotes awareness, improves clinical approaches, and aids in the development of effective strategies to reduce mortality and enhance patient care.</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1262"/>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Is the title of the article suitable?</w:t>
            </w:r>
          </w:p>
          <w:p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rsidR="00F1171E" w:rsidRPr="00900E9B" w:rsidRDefault="00F1171E" w:rsidP="007222C8">
            <w:pPr>
              <w:pStyle w:val="Heading2"/>
              <w:jc w:val="left"/>
              <w:rPr>
                <w:rFonts w:ascii="Times New Roman" w:hAnsi="Times New Roman"/>
                <w:u w:val="single"/>
                <w:lang w:val="en-GB"/>
              </w:rPr>
            </w:pPr>
          </w:p>
        </w:tc>
        <w:tc>
          <w:tcPr>
            <w:tcW w:w="2212" w:type="pct"/>
          </w:tcPr>
          <w:p w:rsidR="00F1171E" w:rsidRPr="00900E9B" w:rsidRDefault="00E749B5" w:rsidP="00E749B5">
            <w:pPr>
              <w:rPr>
                <w:b/>
                <w:bCs/>
                <w:sz w:val="20"/>
                <w:szCs w:val="20"/>
                <w:lang w:val="en-GB"/>
              </w:rPr>
            </w:pPr>
            <w:r>
              <w:rPr>
                <w:b/>
                <w:bCs/>
                <w:sz w:val="20"/>
                <w:szCs w:val="20"/>
                <w:lang w:val="en-GB"/>
              </w:rPr>
              <w:t>Yes it is</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1262"/>
        </w:trPr>
        <w:tc>
          <w:tcPr>
            <w:tcW w:w="1265" w:type="pct"/>
            <w:noWrap/>
          </w:tcPr>
          <w:p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rsidR="00F1171E" w:rsidRPr="00900E9B" w:rsidRDefault="00F1171E" w:rsidP="007222C8">
            <w:pPr>
              <w:pStyle w:val="Heading2"/>
              <w:jc w:val="left"/>
              <w:rPr>
                <w:rFonts w:ascii="Times New Roman" w:hAnsi="Times New Roman"/>
                <w:u w:val="single"/>
                <w:lang w:val="en-GB"/>
              </w:rPr>
            </w:pPr>
          </w:p>
        </w:tc>
        <w:tc>
          <w:tcPr>
            <w:tcW w:w="2212" w:type="pct"/>
          </w:tcPr>
          <w:p w:rsidR="00F1171E" w:rsidRPr="00900E9B" w:rsidRDefault="00E749B5" w:rsidP="00E749B5">
            <w:pPr>
              <w:rPr>
                <w:b/>
                <w:bCs/>
                <w:sz w:val="20"/>
                <w:szCs w:val="20"/>
                <w:lang w:val="en-GB"/>
              </w:rPr>
            </w:pPr>
            <w:r w:rsidRPr="00E749B5">
              <w:rPr>
                <w:b/>
                <w:bCs/>
                <w:sz w:val="20"/>
                <w:szCs w:val="20"/>
                <w:lang w:val="en-GB"/>
              </w:rPr>
              <w:t>The abstract of the article is comprehensive, covering key aspects like the prevalence of sepsis, its burden, and the manuscript's objectives. However, adding specific highlights of the chapters, such as advancements in diagnostic tools, landmark trials, and future prospects, could enhance its appeal. Simplifying certain technical terms for broader accessibility may also be beneficial.</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859"/>
        </w:trPr>
        <w:tc>
          <w:tcPr>
            <w:tcW w:w="1265" w:type="pct"/>
            <w:noWrap/>
          </w:tcPr>
          <w:p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rsidR="00F1171E" w:rsidRPr="00900E9B" w:rsidRDefault="00E749B5" w:rsidP="007222C8">
            <w:pPr>
              <w:pStyle w:val="ListParagraph"/>
              <w:ind w:left="0"/>
              <w:rPr>
                <w:b/>
                <w:bCs/>
                <w:sz w:val="20"/>
                <w:szCs w:val="20"/>
                <w:lang w:val="en-GB"/>
              </w:rPr>
            </w:pPr>
            <w:r w:rsidRPr="00E749B5">
              <w:rPr>
                <w:b/>
                <w:bCs/>
                <w:sz w:val="20"/>
                <w:szCs w:val="20"/>
                <w:lang w:val="en-GB"/>
              </w:rPr>
              <w:t>Yes, the manuscript is scientifically accurate, as it is well-referenced with credible sources and thoroughly explains key concepts like the history, pathophysiology, and treatment of sepsis. The detailed inclusion of clinical trials and biomarkers demonstrates its scientific rigor. Minor improvements in clarity and conciseness could further enhance its presentation.</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703"/>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lastRenderedPageBreak/>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rsidR="00F1171E" w:rsidRPr="00900E9B" w:rsidRDefault="005750ED" w:rsidP="005750ED">
            <w:pPr>
              <w:rPr>
                <w:b/>
                <w:bCs/>
                <w:sz w:val="20"/>
                <w:szCs w:val="20"/>
                <w:lang w:val="en-GB"/>
              </w:rPr>
            </w:pPr>
            <w:r w:rsidRPr="005750ED">
              <w:rPr>
                <w:b/>
                <w:bCs/>
                <w:sz w:val="20"/>
                <w:szCs w:val="20"/>
                <w:lang w:val="en-GB"/>
              </w:rPr>
              <w:t>The references are sufficient and include credible sources, but some are older. Adding more recent studies, especially those published in the last 5 years on sepsis biomarkers, treatment advancements, and clinical trials, could strengthen the manuscript. For example, recent updates on the Surviving Sepsis Campaign guidelines could be beneficial.</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386"/>
        </w:trPr>
        <w:tc>
          <w:tcPr>
            <w:tcW w:w="1265" w:type="pct"/>
            <w:noWrap/>
          </w:tcPr>
          <w:p w:rsidR="00F1171E" w:rsidRPr="00900E9B" w:rsidRDefault="00F1171E" w:rsidP="007222C8">
            <w:pPr>
              <w:pStyle w:val="Heading2"/>
              <w:jc w:val="left"/>
              <w:rPr>
                <w:rFonts w:ascii="Times New Roman" w:hAnsi="Times New Roman"/>
                <w:b w:val="0"/>
                <w:lang w:val="en-GB"/>
              </w:rPr>
            </w:pPr>
          </w:p>
          <w:p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rsidR="00F1171E" w:rsidRPr="00900E9B" w:rsidRDefault="00F1171E" w:rsidP="007222C8">
            <w:pPr>
              <w:rPr>
                <w:sz w:val="20"/>
                <w:szCs w:val="20"/>
                <w:lang w:val="en-GB"/>
              </w:rPr>
            </w:pPr>
          </w:p>
        </w:tc>
        <w:tc>
          <w:tcPr>
            <w:tcW w:w="2212" w:type="pct"/>
          </w:tcPr>
          <w:p w:rsidR="00F1171E" w:rsidRPr="005750ED" w:rsidRDefault="005750ED" w:rsidP="007222C8">
            <w:pPr>
              <w:rPr>
                <w:b/>
                <w:sz w:val="20"/>
                <w:szCs w:val="20"/>
                <w:lang w:val="en-GB"/>
              </w:rPr>
            </w:pPr>
            <w:r w:rsidRPr="005750ED">
              <w:rPr>
                <w:b/>
                <w:sz w:val="20"/>
                <w:szCs w:val="20"/>
                <w:lang w:val="en-GB"/>
              </w:rPr>
              <w:t>The language quality is generally suitable for scholarly communication, with clear and precise terminology. However, minor revisions to improve sentence structure and eliminate redundancy could enhance readability and professionalism.</w:t>
            </w:r>
          </w:p>
          <w:p w:rsidR="00F1171E" w:rsidRPr="00900E9B" w:rsidRDefault="00F1171E" w:rsidP="007222C8">
            <w:pPr>
              <w:rPr>
                <w:sz w:val="20"/>
                <w:szCs w:val="20"/>
                <w:lang w:val="en-GB"/>
              </w:rPr>
            </w:pPr>
          </w:p>
        </w:tc>
        <w:tc>
          <w:tcPr>
            <w:tcW w:w="1523" w:type="pct"/>
          </w:tcPr>
          <w:p w:rsidR="00F1171E" w:rsidRPr="00900E9B" w:rsidRDefault="00F1171E" w:rsidP="007222C8">
            <w:pPr>
              <w:rPr>
                <w:sz w:val="20"/>
                <w:szCs w:val="20"/>
                <w:lang w:val="en-GB"/>
              </w:rPr>
            </w:pPr>
          </w:p>
        </w:tc>
      </w:tr>
      <w:tr w:rsidR="00F1171E" w:rsidRPr="00900E9B" w:rsidTr="007222C8">
        <w:trPr>
          <w:trHeight w:val="1178"/>
        </w:trPr>
        <w:tc>
          <w:tcPr>
            <w:tcW w:w="1265" w:type="pct"/>
            <w:noWrap/>
          </w:tcPr>
          <w:p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rsidR="00F1171E" w:rsidRPr="00900E9B" w:rsidRDefault="00F1171E" w:rsidP="007222C8">
            <w:pPr>
              <w:pStyle w:val="Heading2"/>
              <w:jc w:val="left"/>
              <w:rPr>
                <w:rFonts w:ascii="Times New Roman" w:hAnsi="Times New Roman"/>
                <w:b w:val="0"/>
                <w:lang w:val="en-GB"/>
              </w:rPr>
            </w:pPr>
          </w:p>
        </w:tc>
        <w:tc>
          <w:tcPr>
            <w:tcW w:w="2212" w:type="pct"/>
          </w:tcPr>
          <w:p w:rsidR="00F1171E" w:rsidRPr="005750ED" w:rsidRDefault="005750ED" w:rsidP="007222C8">
            <w:pPr>
              <w:rPr>
                <w:b/>
                <w:sz w:val="20"/>
                <w:szCs w:val="20"/>
                <w:lang w:val="en-GB"/>
              </w:rPr>
            </w:pPr>
            <w:r w:rsidRPr="005750ED">
              <w:rPr>
                <w:b/>
                <w:sz w:val="20"/>
                <w:szCs w:val="20"/>
                <w:lang w:val="en-GB"/>
              </w:rPr>
              <w:t>The manuscript is a well-structured and insightful resource for understanding sepsis, addressing both historical and modern perspectives. Its comprehensive approach makes it valuable for medical professionals and researchers. Adding recent advancements and streamlining certain sections for clarity would further elevate its impact. Additionally, graphical summaries or illustrations could make the conten</w:t>
            </w:r>
            <w:r w:rsidRPr="005750ED">
              <w:rPr>
                <w:b/>
                <w:sz w:val="20"/>
                <w:szCs w:val="20"/>
                <w:lang w:val="en-GB"/>
              </w:rPr>
              <w:t>t more engaging and accessible.</w:t>
            </w:r>
          </w:p>
        </w:tc>
        <w:tc>
          <w:tcPr>
            <w:tcW w:w="1523" w:type="pct"/>
          </w:tcPr>
          <w:p w:rsidR="00F1171E" w:rsidRPr="00900E9B" w:rsidRDefault="00F1171E" w:rsidP="007222C8">
            <w:pPr>
              <w:rPr>
                <w:sz w:val="20"/>
                <w:szCs w:val="20"/>
                <w:lang w:val="en-GB"/>
              </w:rPr>
            </w:pPr>
          </w:p>
        </w:tc>
      </w:tr>
    </w:tbl>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Default="00F1171E" w:rsidP="00F1171E">
      <w:pPr>
        <w:pStyle w:val="BodyText"/>
        <w:rPr>
          <w:rFonts w:ascii="Times New Roman" w:hAnsi="Times New Roman"/>
          <w:b/>
          <w:bCs/>
          <w:sz w:val="20"/>
          <w:szCs w:val="20"/>
          <w:u w:val="single"/>
          <w:lang w:val="en-GB"/>
        </w:rPr>
      </w:pPr>
    </w:p>
    <w:p w:rsidR="00F1171E"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6831"/>
        <w:gridCol w:w="8642"/>
        <w:gridCol w:w="5677"/>
      </w:tblGrid>
      <w:tr w:rsidR="00F1171E" w:rsidRPr="00900E9B"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rsidTr="007222C8">
        <w:trPr>
          <w:trHeight w:val="935"/>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rsidTr="007222C8">
        <w:trPr>
          <w:trHeight w:val="697"/>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rsidR="00F1171E" w:rsidRPr="00087E13" w:rsidRDefault="00203EC7" w:rsidP="007222C8">
            <w:pPr>
              <w:pStyle w:val="NormalWeb"/>
              <w:spacing w:before="0" w:beforeAutospacing="0" w:after="0" w:afterAutospacing="0"/>
              <w:rPr>
                <w:rFonts w:ascii="Times New Roman" w:hAnsi="Times New Roman" w:cs="Times New Roman"/>
                <w:b/>
                <w:iCs/>
                <w:sz w:val="20"/>
                <w:szCs w:val="20"/>
                <w:lang w:val="en-GB"/>
              </w:rPr>
            </w:pPr>
            <w:r w:rsidRPr="00087E13">
              <w:rPr>
                <w:rFonts w:ascii="Times New Roman" w:hAnsi="Times New Roman" w:cs="Times New Roman"/>
                <w:b/>
                <w:iCs/>
                <w:sz w:val="20"/>
                <w:szCs w:val="20"/>
                <w:lang w:val="en-GB"/>
              </w:rPr>
              <w:t>Not at all.</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vAlign w:val="center"/>
          </w:tcPr>
          <w:p w:rsidR="00F1171E" w:rsidRPr="00900E9B" w:rsidRDefault="00F1171E" w:rsidP="007222C8">
            <w:pPr>
              <w:rPr>
                <w:rFonts w:eastAsia="Arial Unicode MS"/>
                <w:sz w:val="20"/>
                <w:szCs w:val="20"/>
                <w:lang w:val="en-GB"/>
              </w:rPr>
            </w:pPr>
          </w:p>
          <w:p w:rsidR="00F1171E" w:rsidRPr="00900E9B" w:rsidRDefault="00F1171E" w:rsidP="007222C8">
            <w:pPr>
              <w:rPr>
                <w:rFonts w:eastAsia="Arial Unicode MS"/>
                <w:sz w:val="20"/>
                <w:szCs w:val="20"/>
                <w:lang w:val="en-GB"/>
              </w:rPr>
            </w:pPr>
          </w:p>
          <w:p w:rsidR="00F1171E" w:rsidRPr="00900E9B" w:rsidRDefault="00F1171E" w:rsidP="007222C8">
            <w:pPr>
              <w:rPr>
                <w:rFonts w:eastAsia="Arial Unicode MS"/>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rsidTr="007222C8">
        <w:trPr>
          <w:trHeight w:val="697"/>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rsidR="00F1171E" w:rsidRPr="00203EC7" w:rsidRDefault="00203EC7" w:rsidP="007222C8">
            <w:pPr>
              <w:rPr>
                <w:b/>
                <w:sz w:val="20"/>
                <w:szCs w:val="20"/>
                <w:lang w:val="en-GB"/>
              </w:rPr>
            </w:pPr>
            <w:r w:rsidRPr="00203EC7">
              <w:rPr>
                <w:b/>
                <w:sz w:val="20"/>
                <w:szCs w:val="20"/>
                <w:lang w:val="en-GB"/>
              </w:rPr>
              <w:t>No competing interest issues are evident in this manuscript. It appears to be an academic and educational resource focused solely on advancing the understanding and management of sepsis. If any affiliations or funding sources are relevant, they should be transparently disclosed to maintain clarity.</w:t>
            </w:r>
          </w:p>
        </w:tc>
        <w:tc>
          <w:tcPr>
            <w:tcW w:w="1342" w:type="pct"/>
            <w:shd w:val="clear" w:color="auto" w:fill="auto"/>
          </w:tcPr>
          <w:p w:rsidR="00F1171E" w:rsidRPr="00900E9B" w:rsidRDefault="00F1171E" w:rsidP="007222C8">
            <w:pPr>
              <w:rPr>
                <w:sz w:val="20"/>
                <w:szCs w:val="20"/>
                <w:lang w:val="en-GB"/>
              </w:rPr>
            </w:pPr>
          </w:p>
          <w:p w:rsidR="00F1171E" w:rsidRPr="00900E9B" w:rsidRDefault="00F1171E" w:rsidP="007222C8">
            <w:pPr>
              <w:rPr>
                <w:sz w:val="20"/>
                <w:szCs w:val="20"/>
                <w:lang w:val="en-GB"/>
              </w:rPr>
            </w:pPr>
          </w:p>
          <w:p w:rsidR="00F1171E" w:rsidRPr="00900E9B" w:rsidRDefault="00F1171E" w:rsidP="007222C8">
            <w:pPr>
              <w:rPr>
                <w:sz w:val="20"/>
                <w:szCs w:val="20"/>
                <w:lang w:val="en-GB"/>
              </w:rPr>
            </w:pPr>
          </w:p>
        </w:tc>
      </w:tr>
      <w:tr w:rsidR="00F1171E" w:rsidRPr="00900E9B" w:rsidTr="007222C8">
        <w:trPr>
          <w:trHeight w:val="697"/>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rsidR="00F1171E" w:rsidRPr="00087E13" w:rsidRDefault="00087E13" w:rsidP="007222C8">
            <w:pPr>
              <w:rPr>
                <w:b/>
                <w:sz w:val="20"/>
                <w:szCs w:val="20"/>
                <w:lang w:val="en-GB"/>
              </w:rPr>
            </w:pPr>
            <w:r w:rsidRPr="00087E13">
              <w:rPr>
                <w:b/>
                <w:sz w:val="20"/>
                <w:szCs w:val="20"/>
                <w:lang w:val="en-GB"/>
              </w:rPr>
              <w:t>No direct evidence of plagiarism is apparent from the content reviewed. To ensure originality, the manuscript can be cross-checked using plagiarism detection tools such as Turnitin or Grammarly Premium. If any specific sections raise concerns, further investigation can be conducted.</w:t>
            </w:r>
          </w:p>
        </w:tc>
        <w:tc>
          <w:tcPr>
            <w:tcW w:w="1342" w:type="pct"/>
            <w:shd w:val="clear" w:color="auto" w:fill="auto"/>
          </w:tcPr>
          <w:p w:rsidR="00F1171E" w:rsidRPr="00900E9B" w:rsidRDefault="00F1171E" w:rsidP="007222C8">
            <w:pPr>
              <w:rPr>
                <w:sz w:val="20"/>
                <w:szCs w:val="20"/>
                <w:lang w:val="en-GB"/>
              </w:rPr>
            </w:pPr>
          </w:p>
          <w:p w:rsidR="00F1171E" w:rsidRPr="00900E9B" w:rsidRDefault="00F1171E" w:rsidP="007222C8">
            <w:pPr>
              <w:rPr>
                <w:sz w:val="20"/>
                <w:szCs w:val="20"/>
                <w:lang w:val="en-GB"/>
              </w:rPr>
            </w:pPr>
          </w:p>
          <w:p w:rsidR="00F1171E" w:rsidRPr="00900E9B" w:rsidRDefault="00F1171E" w:rsidP="007222C8">
            <w:pPr>
              <w:rPr>
                <w:sz w:val="20"/>
                <w:szCs w:val="20"/>
                <w:lang w:val="en-GB"/>
              </w:rPr>
            </w:pPr>
          </w:p>
        </w:tc>
      </w:tr>
    </w:tbl>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21150"/>
      </w:tblGrid>
      <w:tr w:rsidR="00F1171E" w:rsidRPr="00900E9B"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rsidTr="007222C8">
        <w:tc>
          <w:tcPr>
            <w:tcW w:w="5000"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11535"/>
        <w:gridCol w:w="9615"/>
      </w:tblGrid>
      <w:tr w:rsidR="00F1171E" w:rsidRPr="00900E9B"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lastRenderedPageBreak/>
              <w:t>Guideline</w:t>
            </w:r>
          </w:p>
        </w:tc>
        <w:tc>
          <w:tcPr>
            <w:tcW w:w="227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rsidR="00F1171E" w:rsidRPr="00900E9B" w:rsidRDefault="009E2BB2" w:rsidP="007222C8">
            <w:pPr>
              <w:pStyle w:val="NormalWeb"/>
              <w:spacing w:before="0" w:beforeAutospacing="0" w:after="0" w:afterAutospacing="0"/>
              <w:rPr>
                <w:rFonts w:ascii="Times New Roman" w:hAnsi="Times New Roman" w:cs="Times New Roman"/>
                <w:b/>
                <w:bCs/>
                <w:sz w:val="20"/>
                <w:szCs w:val="20"/>
                <w:lang w:val="en-GB"/>
              </w:rPr>
            </w:pPr>
            <w:r w:rsidRPr="009E2BB2">
              <w:rPr>
                <w:rFonts w:ascii="Times New Roman" w:hAnsi="Times New Roman" w:cs="Times New Roman"/>
                <w:b/>
                <w:bCs/>
                <w:sz w:val="20"/>
                <w:szCs w:val="20"/>
                <w:lang w:val="en-GB"/>
              </w:rPr>
              <w:t>I would give this manuscript 8.5 out of 10. It is well-structured, scientifically accurate, and valuable for the medical community, but minor revisions to enhance clarity, include more recent references, and streamline the content are recommended.</w:t>
            </w:r>
          </w:p>
        </w:tc>
      </w:tr>
    </w:tbl>
    <w:p w:rsidR="00F1171E" w:rsidRPr="00900E9B" w:rsidRDefault="00F1171E" w:rsidP="00F1171E">
      <w:pPr>
        <w:rPr>
          <w:sz w:val="20"/>
          <w:szCs w:val="20"/>
          <w:lang w:val="en-GB"/>
        </w:rPr>
      </w:pPr>
    </w:p>
    <w:p w:rsidR="00F1171E" w:rsidRPr="00900E9B" w:rsidRDefault="00F1171E" w:rsidP="00F1171E">
      <w:pPr>
        <w:rPr>
          <w:sz w:val="20"/>
          <w:szCs w:val="20"/>
          <w:lang w:val="en-GB"/>
        </w:rPr>
      </w:pPr>
    </w:p>
    <w:p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11535"/>
        <w:gridCol w:w="9615"/>
      </w:tblGrid>
      <w:tr w:rsidR="00F1171E" w:rsidRPr="00900E9B"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rsidR="00F1171E" w:rsidRPr="00900E9B" w:rsidRDefault="00F1171E" w:rsidP="00F1171E">
      <w:pPr>
        <w:rPr>
          <w:rFonts w:eastAsia="Arial Unicode MS"/>
          <w:b/>
          <w:bCs/>
          <w:sz w:val="20"/>
          <w:szCs w:val="20"/>
          <w:highlight w:val="yellow"/>
          <w:u w:val="single"/>
          <w:lang w:val="en-GB"/>
        </w:rPr>
      </w:pPr>
    </w:p>
    <w:p w:rsidR="00F1171E" w:rsidRPr="00900E9B" w:rsidRDefault="00F1171E" w:rsidP="00F1171E">
      <w:pPr>
        <w:rPr>
          <w:rFonts w:eastAsia="Arial Unicode MS"/>
          <w:b/>
          <w:bCs/>
          <w:sz w:val="20"/>
          <w:szCs w:val="20"/>
          <w:highlight w:val="yellow"/>
          <w:u w:val="single"/>
          <w:lang w:val="en-GB"/>
        </w:rPr>
      </w:pPr>
    </w:p>
    <w:p w:rsidR="00F1171E" w:rsidRPr="00900E9B" w:rsidRDefault="00F1171E" w:rsidP="00F1171E">
      <w:pPr>
        <w:rPr>
          <w:rFonts w:eastAsia="Arial Unicode MS"/>
          <w:b/>
          <w:bCs/>
          <w:sz w:val="20"/>
          <w:szCs w:val="20"/>
          <w:highlight w:val="yellow"/>
          <w:u w:val="single"/>
          <w:lang w:val="en-GB"/>
        </w:rPr>
      </w:pPr>
    </w:p>
    <w:p w:rsidR="00F1171E" w:rsidRPr="00900E9B" w:rsidRDefault="00F1171E" w:rsidP="00F1171E">
      <w:pPr>
        <w:rPr>
          <w:rFonts w:eastAsia="Arial Unicode MS"/>
          <w:b/>
          <w:bCs/>
          <w:sz w:val="20"/>
          <w:szCs w:val="20"/>
          <w:u w:val="single"/>
          <w:lang w:val="en-GB"/>
        </w:rPr>
      </w:pPr>
    </w:p>
    <w:p w:rsidR="00F1171E" w:rsidRPr="00900E9B" w:rsidRDefault="00F1171E" w:rsidP="00F1171E">
      <w:pPr>
        <w:rPr>
          <w:rFonts w:eastAsia="Arial Unicode MS"/>
          <w:b/>
          <w:bCs/>
          <w:sz w:val="20"/>
          <w:szCs w:val="20"/>
          <w:u w:val="single"/>
          <w:lang w:val="en-GB"/>
        </w:rPr>
      </w:pPr>
    </w:p>
    <w:p w:rsidR="00F1171E" w:rsidRPr="00900E9B" w:rsidRDefault="00F1171E" w:rsidP="00F1171E">
      <w:pPr>
        <w:rPr>
          <w:rFonts w:eastAsia="Arial Unicode MS"/>
          <w:b/>
          <w:bCs/>
          <w:sz w:val="20"/>
          <w:szCs w:val="20"/>
          <w:u w:val="single"/>
          <w:lang w:val="en-GB"/>
        </w:rPr>
      </w:pPr>
    </w:p>
    <w:p w:rsidR="00867E37" w:rsidRPr="00900E9B" w:rsidRDefault="00867E37" w:rsidP="00867E37">
      <w:pPr>
        <w:rPr>
          <w:rFonts w:eastAsia="Arial Unicode MS"/>
          <w:b/>
          <w:bCs/>
          <w:sz w:val="20"/>
          <w:szCs w:val="20"/>
          <w:u w:val="single"/>
          <w:lang w:val="en-GB"/>
        </w:rPr>
      </w:pPr>
    </w:p>
    <w:p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rsidR="00867E37" w:rsidRPr="00900E9B" w:rsidRDefault="00867E37" w:rsidP="00867E37">
      <w:pPr>
        <w:rPr>
          <w:sz w:val="20"/>
          <w:szCs w:val="20"/>
          <w:lang w:val="en-GB"/>
        </w:rPr>
      </w:pPr>
    </w:p>
    <w:p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28"/>
        <w:gridCol w:w="11840"/>
      </w:tblGrid>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Name of the Reviewer</w:t>
            </w:r>
          </w:p>
        </w:tc>
        <w:tc>
          <w:tcPr>
            <w:tcW w:w="11840" w:type="dxa"/>
          </w:tcPr>
          <w:p w:rsidR="00867E37" w:rsidRPr="00900E9B" w:rsidRDefault="00053A31" w:rsidP="00134A75">
            <w:pPr>
              <w:rPr>
                <w:sz w:val="20"/>
                <w:szCs w:val="20"/>
                <w:lang w:val="en-GB"/>
              </w:rPr>
            </w:pPr>
            <w:r>
              <w:rPr>
                <w:sz w:val="20"/>
                <w:szCs w:val="20"/>
                <w:lang w:val="en-GB"/>
              </w:rPr>
              <w:t>Dr. Sharoon Mirza</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Department of Reviewer</w:t>
            </w:r>
          </w:p>
        </w:tc>
        <w:tc>
          <w:tcPr>
            <w:tcW w:w="11840" w:type="dxa"/>
          </w:tcPr>
          <w:p w:rsidR="00867E37" w:rsidRPr="00900E9B" w:rsidRDefault="00053A31" w:rsidP="00134A75">
            <w:pPr>
              <w:rPr>
                <w:sz w:val="20"/>
                <w:szCs w:val="20"/>
                <w:lang w:val="en-GB"/>
              </w:rPr>
            </w:pPr>
            <w:r>
              <w:rPr>
                <w:sz w:val="20"/>
                <w:szCs w:val="20"/>
                <w:lang w:val="en-GB"/>
              </w:rPr>
              <w:t>Research</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rsidR="00867E37" w:rsidRPr="00900E9B" w:rsidRDefault="00053A31" w:rsidP="00134A75">
            <w:pPr>
              <w:rPr>
                <w:sz w:val="20"/>
                <w:szCs w:val="20"/>
                <w:lang w:val="en-GB"/>
              </w:rPr>
            </w:pPr>
            <w:r>
              <w:rPr>
                <w:sz w:val="20"/>
                <w:szCs w:val="20"/>
                <w:lang w:val="en-GB"/>
              </w:rPr>
              <w:t>Khyber Medical University, Peshawar</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Country of Reviewer</w:t>
            </w:r>
          </w:p>
        </w:tc>
        <w:tc>
          <w:tcPr>
            <w:tcW w:w="11840" w:type="dxa"/>
          </w:tcPr>
          <w:p w:rsidR="00867E37" w:rsidRPr="00900E9B" w:rsidRDefault="00053A31" w:rsidP="00134A75">
            <w:pPr>
              <w:rPr>
                <w:sz w:val="20"/>
                <w:szCs w:val="20"/>
                <w:lang w:val="en-GB"/>
              </w:rPr>
            </w:pPr>
            <w:r>
              <w:rPr>
                <w:sz w:val="20"/>
                <w:szCs w:val="20"/>
                <w:lang w:val="en-GB"/>
              </w:rPr>
              <w:t>Pakistan</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rsidR="00867E37" w:rsidRPr="00900E9B" w:rsidRDefault="00053A31" w:rsidP="00134A75">
            <w:pPr>
              <w:rPr>
                <w:sz w:val="20"/>
                <w:szCs w:val="20"/>
                <w:lang w:val="en-GB"/>
              </w:rPr>
            </w:pPr>
            <w:r>
              <w:rPr>
                <w:sz w:val="20"/>
                <w:szCs w:val="20"/>
                <w:lang w:val="en-GB"/>
              </w:rPr>
              <w:t>Researcher</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Email ID of Reviewer</w:t>
            </w:r>
          </w:p>
        </w:tc>
        <w:tc>
          <w:tcPr>
            <w:tcW w:w="11840" w:type="dxa"/>
          </w:tcPr>
          <w:p w:rsidR="00867E37" w:rsidRPr="00900E9B" w:rsidRDefault="00053A31" w:rsidP="00134A75">
            <w:pPr>
              <w:rPr>
                <w:sz w:val="20"/>
                <w:szCs w:val="20"/>
                <w:lang w:val="en-GB"/>
              </w:rPr>
            </w:pPr>
            <w:r>
              <w:rPr>
                <w:sz w:val="20"/>
                <w:szCs w:val="20"/>
                <w:lang w:val="en-GB"/>
              </w:rPr>
              <w:t>doctorsharoonmirza@gmail.com</w:t>
            </w:r>
          </w:p>
        </w:tc>
      </w:tr>
      <w:tr w:rsidR="00867E37" w:rsidRPr="00900E9B" w:rsidTr="00134A75">
        <w:trPr>
          <w:trHeight w:val="77"/>
        </w:trPr>
        <w:tc>
          <w:tcPr>
            <w:tcW w:w="4428" w:type="dxa"/>
          </w:tcPr>
          <w:p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rsidR="00867E37" w:rsidRPr="00900E9B" w:rsidRDefault="00867E37" w:rsidP="00134A75">
            <w:pPr>
              <w:rPr>
                <w:sz w:val="20"/>
                <w:szCs w:val="20"/>
                <w:lang w:val="en-GB"/>
              </w:rPr>
            </w:pPr>
          </w:p>
        </w:tc>
      </w:tr>
      <w:tr w:rsidR="00867E37" w:rsidRPr="00900E9B" w:rsidTr="00134A75">
        <w:tc>
          <w:tcPr>
            <w:tcW w:w="4428" w:type="dxa"/>
          </w:tcPr>
          <w:p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rsidR="00867E37" w:rsidRPr="00900E9B" w:rsidRDefault="00053A31" w:rsidP="00134A75">
            <w:pPr>
              <w:rPr>
                <w:sz w:val="20"/>
                <w:szCs w:val="20"/>
                <w:lang w:val="en-GB"/>
              </w:rPr>
            </w:pPr>
            <w:r>
              <w:rPr>
                <w:sz w:val="20"/>
                <w:szCs w:val="20"/>
                <w:lang w:val="en-GB"/>
              </w:rPr>
              <w:t>Pharmaceutics, Pharmacognosy, Pharmacology, Dosage forms, HPLC, UV Spectrophotometre.</w:t>
            </w:r>
          </w:p>
        </w:tc>
      </w:tr>
    </w:tbl>
    <w:p w:rsidR="00F1171E" w:rsidRPr="00900E9B" w:rsidRDefault="00F1171E" w:rsidP="00F1171E">
      <w:pPr>
        <w:pStyle w:val="BodyText"/>
        <w:rPr>
          <w:rFonts w:ascii="Times New Roman" w:hAnsi="Times New Roman"/>
          <w:b/>
          <w:bCs/>
          <w:sz w:val="20"/>
          <w:szCs w:val="20"/>
          <w:u w:val="single"/>
          <w:lang w:val="en-GB"/>
        </w:rPr>
      </w:pPr>
    </w:p>
    <w:p w:rsidR="00F1171E" w:rsidRPr="00F245A7" w:rsidRDefault="00F1171E" w:rsidP="00F1171E">
      <w:pPr>
        <w:pStyle w:val="BodyText"/>
        <w:rPr>
          <w:rFonts w:ascii="Arial" w:hAnsi="Arial" w:cs="Arial"/>
          <w:bCs/>
          <w:sz w:val="20"/>
          <w:szCs w:val="20"/>
          <w:lang w:val="en-GB"/>
        </w:rPr>
      </w:pPr>
    </w:p>
    <w:p w:rsidR="004C3DF1" w:rsidRPr="00DE7D30" w:rsidRDefault="004C3DF1">
      <w:pPr>
        <w:rPr>
          <w:rFonts w:ascii="Arial" w:hAnsi="Arial" w:cs="Arial"/>
          <w:b/>
          <w:sz w:val="20"/>
          <w:szCs w:val="20"/>
          <w:lang w:val="en-GB"/>
        </w:rPr>
      </w:pPr>
    </w:p>
    <w:sectPr w:rsidR="004C3DF1" w:rsidRPr="00DE7D30"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01AA" w:rsidRPr="0000007A" w:rsidRDefault="005101AA" w:rsidP="0099583E">
      <w:r>
        <w:separator/>
      </w:r>
    </w:p>
  </w:endnote>
  <w:endnote w:type="continuationSeparator" w:id="0">
    <w:p w:rsidR="005101AA" w:rsidRPr="0000007A" w:rsidRDefault="005101AA" w:rsidP="009958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01AA" w:rsidRPr="0000007A" w:rsidRDefault="005101AA" w:rsidP="0099583E">
      <w:r>
        <w:separator/>
      </w:r>
    </w:p>
  </w:footnote>
  <w:footnote w:type="continuationSeparator" w:id="0">
    <w:p w:rsidR="005101AA" w:rsidRPr="0000007A" w:rsidRDefault="005101AA" w:rsidP="009958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20"/>
  <w:hyphenationZone w:val="425"/>
  <w:drawingGridHorizontalSpacing w:val="120"/>
  <w:displayHorizontalDrawingGridEvery w:val="2"/>
  <w:characterSpacingControl w:val="doNotCompress"/>
  <w:hdrShapeDefaults>
    <o:shapedefaults v:ext="edit" spidmax="4098"/>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3A31"/>
    <w:rsid w:val="00054BC4"/>
    <w:rsid w:val="00056CB0"/>
    <w:rsid w:val="0006257C"/>
    <w:rsid w:val="000627FE"/>
    <w:rsid w:val="0007151E"/>
    <w:rsid w:val="00081012"/>
    <w:rsid w:val="00084D7C"/>
    <w:rsid w:val="00087E13"/>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3EC7"/>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1AA"/>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0ED"/>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6E8C"/>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0560"/>
    <w:rsid w:val="008C2F62"/>
    <w:rsid w:val="008C4B1F"/>
    <w:rsid w:val="008C75AD"/>
    <w:rsid w:val="008D020E"/>
    <w:rsid w:val="008E5067"/>
    <w:rsid w:val="008F036B"/>
    <w:rsid w:val="008F36E4"/>
    <w:rsid w:val="0090720F"/>
    <w:rsid w:val="009245E3"/>
    <w:rsid w:val="009409E6"/>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2BB2"/>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B6A"/>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345E"/>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749B5"/>
    <w:rsid w:val="00E90F63"/>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82644280">
      <w:bodyDiv w:val="1"/>
      <w:marLeft w:val="0"/>
      <w:marRight w:val="0"/>
      <w:marTop w:val="0"/>
      <w:marBottom w:val="0"/>
      <w:divBdr>
        <w:top w:val="none" w:sz="0" w:space="0" w:color="auto"/>
        <w:left w:val="none" w:sz="0" w:space="0" w:color="auto"/>
        <w:bottom w:val="none" w:sz="0" w:space="0" w:color="auto"/>
        <w:right w:val="none" w:sz="0" w:space="0" w:color="auto"/>
      </w:divBdr>
      <w:divsChild>
        <w:div w:id="1817334407">
          <w:marLeft w:val="0"/>
          <w:marRight w:val="0"/>
          <w:marTop w:val="0"/>
          <w:marBottom w:val="0"/>
          <w:divBdr>
            <w:top w:val="none" w:sz="0" w:space="0" w:color="auto"/>
            <w:left w:val="none" w:sz="0" w:space="0" w:color="auto"/>
            <w:bottom w:val="none" w:sz="0" w:space="0" w:color="auto"/>
            <w:right w:val="none" w:sz="0" w:space="0" w:color="auto"/>
          </w:divBdr>
          <w:divsChild>
            <w:div w:id="24185733">
              <w:marLeft w:val="0"/>
              <w:marRight w:val="0"/>
              <w:marTop w:val="0"/>
              <w:marBottom w:val="0"/>
              <w:divBdr>
                <w:top w:val="none" w:sz="0" w:space="0" w:color="auto"/>
                <w:left w:val="none" w:sz="0" w:space="0" w:color="auto"/>
                <w:bottom w:val="none" w:sz="0" w:space="0" w:color="auto"/>
                <w:right w:val="none" w:sz="0" w:space="0" w:color="auto"/>
              </w:divBdr>
              <w:divsChild>
                <w:div w:id="236861484">
                  <w:marLeft w:val="0"/>
                  <w:marRight w:val="0"/>
                  <w:marTop w:val="0"/>
                  <w:marBottom w:val="0"/>
                  <w:divBdr>
                    <w:top w:val="none" w:sz="0" w:space="0" w:color="auto"/>
                    <w:left w:val="none" w:sz="0" w:space="0" w:color="auto"/>
                    <w:bottom w:val="none" w:sz="0" w:space="0" w:color="auto"/>
                    <w:right w:val="none" w:sz="0" w:space="0" w:color="auto"/>
                  </w:divBdr>
                  <w:divsChild>
                    <w:div w:id="201117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407995">
      <w:bodyDiv w:val="1"/>
      <w:marLeft w:val="0"/>
      <w:marRight w:val="0"/>
      <w:marTop w:val="0"/>
      <w:marBottom w:val="0"/>
      <w:divBdr>
        <w:top w:val="none" w:sz="0" w:space="0" w:color="auto"/>
        <w:left w:val="none" w:sz="0" w:space="0" w:color="auto"/>
        <w:bottom w:val="none" w:sz="0" w:space="0" w:color="auto"/>
        <w:right w:val="none" w:sz="0" w:space="0" w:color="auto"/>
      </w:divBdr>
      <w:divsChild>
        <w:div w:id="1628655599">
          <w:marLeft w:val="0"/>
          <w:marRight w:val="0"/>
          <w:marTop w:val="0"/>
          <w:marBottom w:val="0"/>
          <w:divBdr>
            <w:top w:val="none" w:sz="0" w:space="0" w:color="auto"/>
            <w:left w:val="none" w:sz="0" w:space="0" w:color="auto"/>
            <w:bottom w:val="none" w:sz="0" w:space="0" w:color="auto"/>
            <w:right w:val="none" w:sz="0" w:space="0" w:color="auto"/>
          </w:divBdr>
          <w:divsChild>
            <w:div w:id="1833594113">
              <w:marLeft w:val="0"/>
              <w:marRight w:val="0"/>
              <w:marTop w:val="0"/>
              <w:marBottom w:val="0"/>
              <w:divBdr>
                <w:top w:val="none" w:sz="0" w:space="0" w:color="auto"/>
                <w:left w:val="none" w:sz="0" w:space="0" w:color="auto"/>
                <w:bottom w:val="none" w:sz="0" w:space="0" w:color="auto"/>
                <w:right w:val="none" w:sz="0" w:space="0" w:color="auto"/>
              </w:divBdr>
              <w:divsChild>
                <w:div w:id="1174805032">
                  <w:marLeft w:val="0"/>
                  <w:marRight w:val="0"/>
                  <w:marTop w:val="0"/>
                  <w:marBottom w:val="0"/>
                  <w:divBdr>
                    <w:top w:val="none" w:sz="0" w:space="0" w:color="auto"/>
                    <w:left w:val="none" w:sz="0" w:space="0" w:color="auto"/>
                    <w:bottom w:val="none" w:sz="0" w:space="0" w:color="auto"/>
                    <w:right w:val="none" w:sz="0" w:space="0" w:color="auto"/>
                  </w:divBdr>
                  <w:divsChild>
                    <w:div w:id="23586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900225">
          <w:marLeft w:val="0"/>
          <w:marRight w:val="0"/>
          <w:marTop w:val="0"/>
          <w:marBottom w:val="0"/>
          <w:divBdr>
            <w:top w:val="none" w:sz="0" w:space="0" w:color="auto"/>
            <w:left w:val="none" w:sz="0" w:space="0" w:color="auto"/>
            <w:bottom w:val="none" w:sz="0" w:space="0" w:color="auto"/>
            <w:right w:val="none" w:sz="0" w:space="0" w:color="auto"/>
          </w:divBdr>
          <w:divsChild>
            <w:div w:id="2098289482">
              <w:marLeft w:val="0"/>
              <w:marRight w:val="0"/>
              <w:marTop w:val="0"/>
              <w:marBottom w:val="0"/>
              <w:divBdr>
                <w:top w:val="none" w:sz="0" w:space="0" w:color="auto"/>
                <w:left w:val="none" w:sz="0" w:space="0" w:color="auto"/>
                <w:bottom w:val="none" w:sz="0" w:space="0" w:color="auto"/>
                <w:right w:val="none" w:sz="0" w:space="0" w:color="auto"/>
              </w:divBdr>
              <w:divsChild>
                <w:div w:id="1020472116">
                  <w:marLeft w:val="0"/>
                  <w:marRight w:val="0"/>
                  <w:marTop w:val="0"/>
                  <w:marBottom w:val="0"/>
                  <w:divBdr>
                    <w:top w:val="none" w:sz="0" w:space="0" w:color="auto"/>
                    <w:left w:val="none" w:sz="0" w:space="0" w:color="auto"/>
                    <w:bottom w:val="none" w:sz="0" w:space="0" w:color="auto"/>
                    <w:right w:val="none" w:sz="0" w:space="0" w:color="auto"/>
                  </w:divBdr>
                  <w:divsChild>
                    <w:div w:id="45187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70735194">
      <w:bodyDiv w:val="1"/>
      <w:marLeft w:val="0"/>
      <w:marRight w:val="0"/>
      <w:marTop w:val="0"/>
      <w:marBottom w:val="0"/>
      <w:divBdr>
        <w:top w:val="none" w:sz="0" w:space="0" w:color="auto"/>
        <w:left w:val="none" w:sz="0" w:space="0" w:color="auto"/>
        <w:bottom w:val="none" w:sz="0" w:space="0" w:color="auto"/>
        <w:right w:val="none" w:sz="0" w:space="0" w:color="auto"/>
      </w:divBdr>
      <w:divsChild>
        <w:div w:id="1396973528">
          <w:marLeft w:val="0"/>
          <w:marRight w:val="0"/>
          <w:marTop w:val="0"/>
          <w:marBottom w:val="0"/>
          <w:divBdr>
            <w:top w:val="none" w:sz="0" w:space="0" w:color="auto"/>
            <w:left w:val="none" w:sz="0" w:space="0" w:color="auto"/>
            <w:bottom w:val="none" w:sz="0" w:space="0" w:color="auto"/>
            <w:right w:val="none" w:sz="0" w:space="0" w:color="auto"/>
          </w:divBdr>
          <w:divsChild>
            <w:div w:id="933513630">
              <w:marLeft w:val="0"/>
              <w:marRight w:val="0"/>
              <w:marTop w:val="0"/>
              <w:marBottom w:val="0"/>
              <w:divBdr>
                <w:top w:val="none" w:sz="0" w:space="0" w:color="auto"/>
                <w:left w:val="none" w:sz="0" w:space="0" w:color="auto"/>
                <w:bottom w:val="none" w:sz="0" w:space="0" w:color="auto"/>
                <w:right w:val="none" w:sz="0" w:space="0" w:color="auto"/>
              </w:divBdr>
              <w:divsChild>
                <w:div w:id="959534070">
                  <w:marLeft w:val="0"/>
                  <w:marRight w:val="0"/>
                  <w:marTop w:val="0"/>
                  <w:marBottom w:val="0"/>
                  <w:divBdr>
                    <w:top w:val="none" w:sz="0" w:space="0" w:color="auto"/>
                    <w:left w:val="none" w:sz="0" w:space="0" w:color="auto"/>
                    <w:bottom w:val="none" w:sz="0" w:space="0" w:color="auto"/>
                    <w:right w:val="none" w:sz="0" w:space="0" w:color="auto"/>
                  </w:divBdr>
                  <w:divsChild>
                    <w:div w:id="1814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63269">
          <w:marLeft w:val="0"/>
          <w:marRight w:val="0"/>
          <w:marTop w:val="0"/>
          <w:marBottom w:val="0"/>
          <w:divBdr>
            <w:top w:val="none" w:sz="0" w:space="0" w:color="auto"/>
            <w:left w:val="none" w:sz="0" w:space="0" w:color="auto"/>
            <w:bottom w:val="none" w:sz="0" w:space="0" w:color="auto"/>
            <w:right w:val="none" w:sz="0" w:space="0" w:color="auto"/>
          </w:divBdr>
          <w:divsChild>
            <w:div w:id="947857186">
              <w:marLeft w:val="0"/>
              <w:marRight w:val="0"/>
              <w:marTop w:val="0"/>
              <w:marBottom w:val="0"/>
              <w:divBdr>
                <w:top w:val="none" w:sz="0" w:space="0" w:color="auto"/>
                <w:left w:val="none" w:sz="0" w:space="0" w:color="auto"/>
                <w:bottom w:val="none" w:sz="0" w:space="0" w:color="auto"/>
                <w:right w:val="none" w:sz="0" w:space="0" w:color="auto"/>
              </w:divBdr>
              <w:divsChild>
                <w:div w:id="271131472">
                  <w:marLeft w:val="0"/>
                  <w:marRight w:val="0"/>
                  <w:marTop w:val="0"/>
                  <w:marBottom w:val="0"/>
                  <w:divBdr>
                    <w:top w:val="none" w:sz="0" w:space="0" w:color="auto"/>
                    <w:left w:val="none" w:sz="0" w:space="0" w:color="auto"/>
                    <w:bottom w:val="none" w:sz="0" w:space="0" w:color="auto"/>
                    <w:right w:val="none" w:sz="0" w:space="0" w:color="auto"/>
                  </w:divBdr>
                  <w:divsChild>
                    <w:div w:id="114546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peer-review-comments-approval-poli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1.reviewerhub.org/general-editorial-polic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1.reviewerhub.org/book-benefits-for-review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4</Pages>
  <Words>1075</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7189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Dr. Sharoon Mirza</cp:lastModifiedBy>
  <cp:revision>109</cp:revision>
  <dcterms:created xsi:type="dcterms:W3CDTF">2023-08-30T09:21:00Z</dcterms:created>
  <dcterms:modified xsi:type="dcterms:W3CDTF">2024-12-25T21:31:00Z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