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5B375" w14:textId="723E7CEC" w:rsidR="00E26DAA" w:rsidRDefault="00E26DAA" w:rsidP="00FC1742">
      <w:pPr>
        <w:pStyle w:val="Author"/>
        <w:spacing w:line="240" w:lineRule="auto"/>
        <w:jc w:val="center"/>
        <w:rPr>
          <w:rFonts w:ascii="Times New Roman" w:hAnsi="Times New Roman"/>
          <w:bCs/>
          <w:iCs/>
          <w:kern w:val="28"/>
          <w:sz w:val="36"/>
        </w:rPr>
      </w:pPr>
      <w:bookmarkStart w:id="0" w:name="_Hlk185928250"/>
      <w:r w:rsidRPr="00E26DAA">
        <w:rPr>
          <w:rFonts w:ascii="Times New Roman" w:hAnsi="Times New Roman"/>
          <w:bCs/>
          <w:iCs/>
          <w:kern w:val="28"/>
          <w:sz w:val="36"/>
        </w:rPr>
        <w:t>Original Research Article</w:t>
      </w:r>
    </w:p>
    <w:p w14:paraId="6E234293" w14:textId="77777777" w:rsidR="00E26DAA" w:rsidRDefault="00E26DAA" w:rsidP="00FC1742">
      <w:pPr>
        <w:pStyle w:val="Author"/>
        <w:spacing w:line="240" w:lineRule="auto"/>
        <w:jc w:val="center"/>
        <w:rPr>
          <w:rFonts w:ascii="Times New Roman" w:hAnsi="Times New Roman"/>
          <w:bCs/>
          <w:iCs/>
          <w:kern w:val="28"/>
          <w:sz w:val="36"/>
        </w:rPr>
      </w:pPr>
    </w:p>
    <w:p w14:paraId="7508E009" w14:textId="4D025928" w:rsidR="002D5CE3" w:rsidRDefault="002D5CE3" w:rsidP="00FC1742">
      <w:pPr>
        <w:pStyle w:val="Author"/>
        <w:spacing w:line="240" w:lineRule="auto"/>
        <w:jc w:val="center"/>
        <w:rPr>
          <w:rFonts w:ascii="Times New Roman" w:hAnsi="Times New Roman"/>
          <w:bCs/>
          <w:iCs/>
          <w:kern w:val="28"/>
          <w:sz w:val="36"/>
        </w:rPr>
      </w:pPr>
      <w:commentRangeStart w:id="1"/>
      <w:r w:rsidRPr="002F0EEA">
        <w:rPr>
          <w:rFonts w:ascii="Times New Roman" w:hAnsi="Times New Roman"/>
          <w:bCs/>
          <w:iCs/>
          <w:kern w:val="28"/>
          <w:sz w:val="36"/>
        </w:rPr>
        <w:t xml:space="preserve">Remote </w:t>
      </w:r>
      <w:r w:rsidR="00FC1742" w:rsidRPr="002F0EEA">
        <w:rPr>
          <w:rFonts w:ascii="Times New Roman" w:hAnsi="Times New Roman"/>
          <w:bCs/>
          <w:iCs/>
          <w:kern w:val="28"/>
          <w:sz w:val="36"/>
        </w:rPr>
        <w:t xml:space="preserve">Sensing and </w:t>
      </w:r>
      <w:r w:rsidRPr="002F0EEA">
        <w:rPr>
          <w:rFonts w:ascii="Times New Roman" w:hAnsi="Times New Roman"/>
          <w:bCs/>
          <w:iCs/>
          <w:kern w:val="28"/>
          <w:sz w:val="36"/>
        </w:rPr>
        <w:t xml:space="preserve">GIS </w:t>
      </w:r>
      <w:r w:rsidR="00FC1742" w:rsidRPr="002F0EEA">
        <w:rPr>
          <w:rFonts w:ascii="Times New Roman" w:hAnsi="Times New Roman"/>
          <w:bCs/>
          <w:iCs/>
          <w:kern w:val="28"/>
          <w:sz w:val="36"/>
        </w:rPr>
        <w:t>Based Approach to Estimate the Monthly and Seasonally Evapotranspiration (</w:t>
      </w:r>
      <w:r w:rsidR="00C333B6" w:rsidRPr="002F0EEA">
        <w:rPr>
          <w:rFonts w:ascii="Times New Roman" w:hAnsi="Times New Roman"/>
          <w:bCs/>
          <w:iCs/>
          <w:kern w:val="28"/>
          <w:sz w:val="36"/>
        </w:rPr>
        <w:t>ET</w:t>
      </w:r>
      <w:r w:rsidR="00FC1742" w:rsidRPr="002F0EEA">
        <w:rPr>
          <w:rFonts w:ascii="Times New Roman" w:hAnsi="Times New Roman"/>
          <w:bCs/>
          <w:iCs/>
          <w:kern w:val="28"/>
          <w:sz w:val="36"/>
        </w:rPr>
        <w:t xml:space="preserve">) For Kharif Maize Using </w:t>
      </w:r>
      <w:r w:rsidR="00806063" w:rsidRPr="002F0EEA">
        <w:rPr>
          <w:rFonts w:ascii="Times New Roman" w:hAnsi="Times New Roman"/>
          <w:bCs/>
          <w:iCs/>
          <w:kern w:val="28"/>
          <w:sz w:val="36"/>
        </w:rPr>
        <w:t xml:space="preserve">Landsat </w:t>
      </w:r>
      <w:r w:rsidR="00FC1742" w:rsidRPr="002F0EEA">
        <w:rPr>
          <w:rFonts w:ascii="Times New Roman" w:hAnsi="Times New Roman"/>
          <w:bCs/>
          <w:iCs/>
          <w:kern w:val="28"/>
          <w:sz w:val="36"/>
        </w:rPr>
        <w:t>8 Data</w:t>
      </w:r>
      <w:r w:rsidR="00750E4C">
        <w:rPr>
          <w:rFonts w:ascii="Times New Roman" w:hAnsi="Times New Roman"/>
          <w:bCs/>
          <w:iCs/>
          <w:kern w:val="28"/>
          <w:sz w:val="36"/>
        </w:rPr>
        <w:t xml:space="preserve"> and </w:t>
      </w:r>
      <w:r w:rsidR="00907E48">
        <w:rPr>
          <w:rFonts w:ascii="Times New Roman" w:hAnsi="Times New Roman"/>
          <w:bCs/>
          <w:iCs/>
          <w:kern w:val="28"/>
          <w:sz w:val="36"/>
        </w:rPr>
        <w:t xml:space="preserve">the </w:t>
      </w:r>
      <w:proofErr w:type="spellStart"/>
      <w:r w:rsidR="00750E4C" w:rsidRPr="00750E4C">
        <w:rPr>
          <w:rFonts w:ascii="Times New Roman" w:hAnsi="Times New Roman"/>
          <w:bCs/>
          <w:iCs/>
          <w:kern w:val="28"/>
          <w:sz w:val="36"/>
        </w:rPr>
        <w:t>QWaterModel</w:t>
      </w:r>
      <w:proofErr w:type="spellEnd"/>
      <w:r w:rsidR="00750E4C">
        <w:rPr>
          <w:rFonts w:ascii="Times New Roman" w:hAnsi="Times New Roman"/>
          <w:bCs/>
          <w:iCs/>
          <w:kern w:val="28"/>
          <w:sz w:val="36"/>
        </w:rPr>
        <w:t xml:space="preserve"> </w:t>
      </w:r>
      <w:r w:rsidR="00FC1742">
        <w:rPr>
          <w:rFonts w:ascii="Times New Roman" w:hAnsi="Times New Roman"/>
          <w:bCs/>
          <w:iCs/>
          <w:kern w:val="28"/>
          <w:sz w:val="36"/>
        </w:rPr>
        <w:t>Plugin</w:t>
      </w:r>
      <w:bookmarkEnd w:id="0"/>
      <w:commentRangeEnd w:id="1"/>
      <w:r w:rsidR="00D956F7">
        <w:rPr>
          <w:rStyle w:val="CommentReference"/>
          <w:rFonts w:asciiTheme="minorHAnsi" w:eastAsiaTheme="minorHAnsi" w:hAnsiTheme="minorHAnsi" w:cstheme="minorBidi"/>
          <w:b w:val="0"/>
        </w:rPr>
        <w:commentReference w:id="1"/>
      </w:r>
    </w:p>
    <w:p w14:paraId="2506E6B2" w14:textId="77777777" w:rsidR="00FC1742" w:rsidRPr="002F0EEA" w:rsidRDefault="00FC1742" w:rsidP="00FC1742">
      <w:pPr>
        <w:pStyle w:val="Author"/>
        <w:spacing w:line="240" w:lineRule="auto"/>
        <w:rPr>
          <w:rFonts w:ascii="Times New Roman" w:hAnsi="Times New Roman"/>
          <w:bCs/>
          <w:iCs/>
          <w:kern w:val="28"/>
          <w:sz w:val="36"/>
        </w:rPr>
      </w:pPr>
    </w:p>
    <w:p w14:paraId="7A77B342" w14:textId="77777777" w:rsidR="00541A32" w:rsidRDefault="00541A32" w:rsidP="00174C3C">
      <w:pPr>
        <w:pStyle w:val="Affiliation"/>
        <w:spacing w:after="0" w:line="240" w:lineRule="auto"/>
        <w:rPr>
          <w:rFonts w:ascii="Arial" w:hAnsi="Arial" w:cs="Arial"/>
          <w:i/>
        </w:rPr>
      </w:pPr>
    </w:p>
    <w:p w14:paraId="3035F365" w14:textId="77777777" w:rsidR="002B202F" w:rsidRDefault="002B202F" w:rsidP="00174C3C">
      <w:pPr>
        <w:pStyle w:val="Affiliation"/>
        <w:spacing w:after="0" w:line="240" w:lineRule="auto"/>
        <w:rPr>
          <w:rFonts w:ascii="Arial" w:hAnsi="Arial" w:cs="Arial"/>
          <w:i/>
        </w:rPr>
      </w:pPr>
    </w:p>
    <w:p w14:paraId="6945B926" w14:textId="77777777" w:rsidR="00541A32" w:rsidRPr="00DA3E48" w:rsidRDefault="00541A32" w:rsidP="00174C3C">
      <w:pPr>
        <w:pStyle w:val="Affiliation"/>
        <w:spacing w:after="0" w:line="240" w:lineRule="auto"/>
        <w:rPr>
          <w:rFonts w:ascii="Arial" w:hAnsi="Arial" w:cs="Arial"/>
        </w:rPr>
      </w:pPr>
    </w:p>
    <w:p w14:paraId="11C1F41C" w14:textId="1F4E0B78" w:rsidR="00806063" w:rsidRPr="0056758C" w:rsidRDefault="00806063" w:rsidP="00806063">
      <w:pPr>
        <w:pStyle w:val="Author"/>
        <w:spacing w:line="360" w:lineRule="auto"/>
        <w:jc w:val="left"/>
        <w:rPr>
          <w:rFonts w:ascii="Times New Roman" w:hAnsi="Times New Roman"/>
          <w:bCs/>
          <w:iCs/>
          <w:kern w:val="28"/>
          <w:sz w:val="22"/>
          <w:szCs w:val="22"/>
        </w:rPr>
      </w:pPr>
      <w:r w:rsidRPr="0056758C">
        <w:rPr>
          <w:rFonts w:ascii="Times New Roman" w:hAnsi="Times New Roman"/>
          <w:bCs/>
          <w:iCs/>
          <w:kern w:val="28"/>
          <w:sz w:val="22"/>
          <w:szCs w:val="22"/>
        </w:rPr>
        <w:t>ABSTRACT</w:t>
      </w:r>
    </w:p>
    <w:p w14:paraId="792492FA" w14:textId="12F85D3F" w:rsidR="00750E4C" w:rsidRPr="00C172AB" w:rsidRDefault="00750E4C" w:rsidP="00750E4C">
      <w:pPr>
        <w:pStyle w:val="Author"/>
        <w:spacing w:line="360" w:lineRule="auto"/>
        <w:jc w:val="both"/>
        <w:rPr>
          <w:rFonts w:ascii="Times New Roman" w:hAnsi="Times New Roman"/>
          <w:b w:val="0"/>
          <w:iCs/>
          <w:kern w:val="28"/>
          <w:sz w:val="20"/>
        </w:rPr>
      </w:pPr>
      <w:r w:rsidRPr="00C172AB">
        <w:rPr>
          <w:rFonts w:ascii="Times New Roman" w:hAnsi="Times New Roman"/>
          <w:b w:val="0"/>
          <w:iCs/>
          <w:kern w:val="28"/>
          <w:sz w:val="20"/>
        </w:rPr>
        <w:t xml:space="preserve">Evapotranspiration (ET) plays a crucial role in agricultural water management, particularly in semi-arid regions where efficient resource allocation is essential for sustainable production. This study utilizes remote sensing and GIS-based approaches to estimate monthly and seasonal ET for </w:t>
      </w:r>
      <w:r w:rsidR="00FC1742">
        <w:rPr>
          <w:rFonts w:ascii="Times New Roman" w:hAnsi="Times New Roman"/>
          <w:b w:val="0"/>
          <w:iCs/>
          <w:kern w:val="28"/>
          <w:sz w:val="20"/>
        </w:rPr>
        <w:t>k</w:t>
      </w:r>
      <w:r w:rsidRPr="00C172AB">
        <w:rPr>
          <w:rFonts w:ascii="Times New Roman" w:hAnsi="Times New Roman"/>
          <w:b w:val="0"/>
          <w:iCs/>
          <w:kern w:val="28"/>
          <w:sz w:val="20"/>
        </w:rPr>
        <w:t xml:space="preserve">harif maize using Landsat 8 satellite data from 2016 to 2020. The research was conducted at the Main Maize Research Station (MMRS) in Panchmahal, Gujarat, India, leveraging the </w:t>
      </w:r>
      <w:proofErr w:type="spellStart"/>
      <w:r w:rsidRPr="00C172AB">
        <w:rPr>
          <w:rFonts w:ascii="Times New Roman" w:hAnsi="Times New Roman"/>
          <w:b w:val="0"/>
          <w:iCs/>
          <w:kern w:val="28"/>
          <w:sz w:val="20"/>
        </w:rPr>
        <w:t>QWaterModel</w:t>
      </w:r>
      <w:proofErr w:type="spellEnd"/>
      <w:r w:rsidRPr="00C172AB">
        <w:rPr>
          <w:rFonts w:ascii="Times New Roman" w:hAnsi="Times New Roman"/>
          <w:b w:val="0"/>
          <w:iCs/>
          <w:kern w:val="28"/>
          <w:sz w:val="20"/>
        </w:rPr>
        <w:t xml:space="preserve"> plugin for ET calculations. Thermal and optical data from Landsat 8, including </w:t>
      </w:r>
      <w:r w:rsidR="00FC1742" w:rsidRPr="00C172AB">
        <w:rPr>
          <w:rFonts w:ascii="Times New Roman" w:hAnsi="Times New Roman"/>
          <w:b w:val="0"/>
          <w:iCs/>
          <w:kern w:val="28"/>
          <w:sz w:val="20"/>
        </w:rPr>
        <w:t xml:space="preserve">Land Surface Temperature </w:t>
      </w:r>
      <w:r w:rsidRPr="00C172AB">
        <w:rPr>
          <w:rFonts w:ascii="Times New Roman" w:hAnsi="Times New Roman"/>
          <w:b w:val="0"/>
          <w:iCs/>
          <w:kern w:val="28"/>
          <w:sz w:val="20"/>
        </w:rPr>
        <w:t xml:space="preserve">(LST) and Normalized Difference Vegetation Index (NDVI), were processed to derive ET values for the maize-growing season (July to October). The findings reveal distinct temporal trends in ET. Monthly ET progressively increases from July (early growth stages) to September (peak growth), followed by a sharp decline in October (maturity stage). Across the study years, July ET ranged from 42 mm in 2016 to 62 mm in 2018, while September ET peaked at 251 mm in 2020. Seasonal ET varied between 427 mm (2016) and 463 mm (2019), reflecting fluctuations in climatic conditions and management practices. </w:t>
      </w:r>
      <w:r w:rsidR="00FC1742">
        <w:rPr>
          <w:rFonts w:ascii="Times New Roman" w:hAnsi="Times New Roman"/>
          <w:b w:val="0"/>
          <w:iCs/>
          <w:kern w:val="28"/>
          <w:sz w:val="20"/>
        </w:rPr>
        <w:t>T</w:t>
      </w:r>
      <w:r w:rsidRPr="00C172AB">
        <w:rPr>
          <w:rFonts w:ascii="Times New Roman" w:hAnsi="Times New Roman"/>
          <w:b w:val="0"/>
          <w:iCs/>
          <w:kern w:val="28"/>
          <w:sz w:val="20"/>
        </w:rPr>
        <w:t xml:space="preserve">he observed trends highlight the critical water demand during maize's active growth phase, underscoring the importance of precise irrigation scheduling for optimizing water use. Remote sensing offers a cost-effective and scalable solution for large-area ET estimation compared to traditional methods which are limited in spatial coverage and resource-intensive. This study demonstrates the potential of satellite-based ET monitoring in supporting sustainable water resource management and improving crop water productivity. By integrating remote sensing technologies with advanced GIS tools, this approach provides a robust framework for addressing water scarcity challenges in agriculture. The results contribute to better understanding and planning of crop water requirements, ensuring efficient use of limited water resources in semi-arid regions. </w:t>
      </w:r>
    </w:p>
    <w:p w14:paraId="60A335AB" w14:textId="3A238C0A" w:rsidR="00806063" w:rsidRPr="00C172AB" w:rsidRDefault="00C333B6" w:rsidP="00806063">
      <w:pPr>
        <w:pStyle w:val="Author"/>
        <w:spacing w:line="360" w:lineRule="auto"/>
        <w:jc w:val="left"/>
        <w:rPr>
          <w:rFonts w:ascii="Times New Roman" w:hAnsi="Times New Roman"/>
          <w:b w:val="0"/>
          <w:i/>
          <w:kern w:val="28"/>
          <w:sz w:val="20"/>
        </w:rPr>
      </w:pPr>
      <w:r w:rsidRPr="00C172AB">
        <w:rPr>
          <w:rFonts w:ascii="Times New Roman" w:hAnsi="Times New Roman"/>
          <w:b w:val="0"/>
          <w:i/>
          <w:kern w:val="28"/>
          <w:sz w:val="20"/>
        </w:rPr>
        <w:t xml:space="preserve">Keywords: Evapotranspiration (ET), </w:t>
      </w:r>
      <w:r w:rsidR="00CD7ADE" w:rsidRPr="00C172AB">
        <w:rPr>
          <w:rFonts w:ascii="Times New Roman" w:hAnsi="Times New Roman"/>
          <w:b w:val="0"/>
          <w:i/>
          <w:kern w:val="28"/>
          <w:sz w:val="20"/>
        </w:rPr>
        <w:t xml:space="preserve">Landsat 8, LST, </w:t>
      </w:r>
      <w:r w:rsidR="006D67E8" w:rsidRPr="00C172AB">
        <w:rPr>
          <w:rFonts w:ascii="Times New Roman" w:hAnsi="Times New Roman"/>
          <w:b w:val="0"/>
          <w:i/>
          <w:kern w:val="28"/>
          <w:sz w:val="20"/>
        </w:rPr>
        <w:t>Maize,</w:t>
      </w:r>
      <w:r w:rsidR="00CD7ADE" w:rsidRPr="00C172AB">
        <w:rPr>
          <w:rFonts w:ascii="Times New Roman" w:hAnsi="Times New Roman"/>
          <w:b w:val="0"/>
          <w:i/>
          <w:kern w:val="28"/>
          <w:sz w:val="20"/>
        </w:rPr>
        <w:t xml:space="preserve"> NDVI,</w:t>
      </w:r>
      <w:r w:rsidR="006D67E8" w:rsidRPr="00C172AB">
        <w:rPr>
          <w:rFonts w:ascii="Times New Roman" w:hAnsi="Times New Roman"/>
          <w:b w:val="0"/>
          <w:i/>
          <w:kern w:val="28"/>
          <w:sz w:val="20"/>
        </w:rPr>
        <w:t xml:space="preserve"> </w:t>
      </w:r>
      <w:r w:rsidR="001C1D94">
        <w:rPr>
          <w:rFonts w:ascii="Times New Roman" w:hAnsi="Times New Roman"/>
          <w:b w:val="0"/>
          <w:i/>
          <w:kern w:val="28"/>
          <w:sz w:val="20"/>
        </w:rPr>
        <w:t>QGIS,</w:t>
      </w:r>
      <w:r w:rsidR="001C1D94" w:rsidRPr="00C172AB">
        <w:rPr>
          <w:rFonts w:ascii="Times New Roman" w:hAnsi="Times New Roman"/>
          <w:b w:val="0"/>
          <w:i/>
          <w:kern w:val="28"/>
          <w:sz w:val="20"/>
        </w:rPr>
        <w:t xml:space="preserve"> </w:t>
      </w:r>
      <w:proofErr w:type="spellStart"/>
      <w:r w:rsidR="00594246" w:rsidRPr="00C172AB">
        <w:rPr>
          <w:rFonts w:ascii="Times New Roman" w:hAnsi="Times New Roman"/>
          <w:b w:val="0"/>
          <w:i/>
          <w:kern w:val="28"/>
          <w:sz w:val="20"/>
        </w:rPr>
        <w:t>QWaterModel</w:t>
      </w:r>
      <w:proofErr w:type="spellEnd"/>
      <w:r w:rsidR="00FC1742">
        <w:rPr>
          <w:rFonts w:ascii="Times New Roman" w:hAnsi="Times New Roman"/>
          <w:b w:val="0"/>
          <w:i/>
          <w:kern w:val="28"/>
          <w:sz w:val="20"/>
        </w:rPr>
        <w:t xml:space="preserve">, </w:t>
      </w:r>
      <w:r w:rsidR="00FC1742" w:rsidRPr="00FC1742">
        <w:rPr>
          <w:rFonts w:ascii="Times New Roman" w:hAnsi="Times New Roman"/>
          <w:b w:val="0"/>
          <w:i/>
          <w:kern w:val="28"/>
          <w:sz w:val="20"/>
        </w:rPr>
        <w:t>Thermal</w:t>
      </w:r>
      <w:r w:rsidR="00FC1742">
        <w:rPr>
          <w:rFonts w:ascii="Times New Roman" w:hAnsi="Times New Roman"/>
          <w:b w:val="0"/>
          <w:i/>
          <w:kern w:val="28"/>
          <w:sz w:val="20"/>
        </w:rPr>
        <w:t xml:space="preserve"> Remote Sensing</w:t>
      </w:r>
    </w:p>
    <w:p w14:paraId="755E8EC1" w14:textId="27C7882A" w:rsidR="00806063" w:rsidRPr="00A3352D" w:rsidRDefault="00806063" w:rsidP="0082562D">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INTRODUCTION</w:t>
      </w:r>
    </w:p>
    <w:p w14:paraId="1A3BA074" w14:textId="77934D0F" w:rsidR="00806063" w:rsidRPr="00A3352D" w:rsidRDefault="00C81293" w:rsidP="00EE7B78">
      <w:pPr>
        <w:pStyle w:val="Author"/>
        <w:spacing w:line="360" w:lineRule="auto"/>
        <w:ind w:firstLine="720"/>
        <w:jc w:val="both"/>
        <w:rPr>
          <w:rFonts w:ascii="Times New Roman" w:hAnsi="Times New Roman"/>
          <w:b w:val="0"/>
          <w:bCs/>
          <w:iCs/>
          <w:kern w:val="28"/>
          <w:sz w:val="20"/>
        </w:rPr>
      </w:pPr>
      <w:commentRangeStart w:id="2"/>
      <w:r w:rsidRPr="00A3352D">
        <w:rPr>
          <w:rFonts w:ascii="Times New Roman" w:hAnsi="Times New Roman"/>
          <w:b w:val="0"/>
          <w:bCs/>
          <w:iCs/>
          <w:kern w:val="28"/>
          <w:sz w:val="20"/>
        </w:rPr>
        <w:t>Water</w:t>
      </w:r>
      <w:commentRangeEnd w:id="2"/>
      <w:r w:rsidR="00A7643E">
        <w:rPr>
          <w:rStyle w:val="CommentReference"/>
          <w:rFonts w:asciiTheme="minorHAnsi" w:eastAsiaTheme="minorHAnsi" w:hAnsiTheme="minorHAnsi" w:cstheme="minorBidi"/>
          <w:b w:val="0"/>
        </w:rPr>
        <w:commentReference w:id="2"/>
      </w:r>
      <w:r w:rsidRPr="00A3352D">
        <w:rPr>
          <w:rFonts w:ascii="Times New Roman" w:hAnsi="Times New Roman"/>
          <w:b w:val="0"/>
          <w:bCs/>
          <w:iCs/>
          <w:kern w:val="28"/>
          <w:sz w:val="20"/>
        </w:rPr>
        <w:t xml:space="preserve"> plays a fundamental role in supporting overall agricultural productivity. Food production remains responsible for around 90% of humanity’s consumptive water footprint (</w:t>
      </w:r>
      <w:proofErr w:type="spellStart"/>
      <w:r w:rsidRPr="00A3352D">
        <w:rPr>
          <w:rFonts w:ascii="Times New Roman" w:hAnsi="Times New Roman"/>
          <w:b w:val="0"/>
          <w:iCs/>
          <w:kern w:val="28"/>
          <w:sz w:val="20"/>
        </w:rPr>
        <w:t>D'Odorico</w:t>
      </w:r>
      <w:proofErr w:type="spellEnd"/>
      <w:r w:rsidRPr="00A3352D">
        <w:rPr>
          <w:rFonts w:ascii="Times New Roman" w:hAnsi="Times New Roman"/>
          <w:b w:val="0"/>
          <w:iCs/>
          <w:kern w:val="28"/>
          <w:sz w:val="20"/>
        </w:rPr>
        <w:t xml:space="preserve"> et al.,</w:t>
      </w:r>
      <w:r w:rsidRPr="00A3352D">
        <w:rPr>
          <w:rFonts w:ascii="Times New Roman" w:hAnsi="Times New Roman"/>
          <w:b w:val="0"/>
          <w:bCs/>
          <w:iCs/>
          <w:kern w:val="28"/>
          <w:sz w:val="20"/>
        </w:rPr>
        <w:t xml:space="preserve"> 2018). Accordingly, precise judgement on irrigation water demands (timing &amp; magnitude) remains precarious to realize truer water sustainability of agricultural sector; specifically, for tropical situations like India. Such improved understanding on agricultural water and its productivity has greater significance for relevant researchers, field functionaries &amp; farmers </w:t>
      </w:r>
      <w:r w:rsidRPr="00A3352D">
        <w:rPr>
          <w:rFonts w:ascii="Times New Roman" w:hAnsi="Times New Roman"/>
          <w:b w:val="0"/>
          <w:bCs/>
          <w:iCs/>
          <w:kern w:val="28"/>
          <w:sz w:val="20"/>
        </w:rPr>
        <w:lastRenderedPageBreak/>
        <w:t>to identify those places/situations; where water demands or its variability could potentially compromise with reliability of diverse crops/production. Enormous studies have helped to expand our knowledge of crop water use and its dynamics, by adopting varied scientific approaches that partitions crop water requirements i.e. the volume of water needed to support crop evapotranspiration (ET) during its growing period; without experiencing water stress between ‘blue water’ and ‘green water’ (i.e. water from water bodies/aquifer &amp; soil moisture, respectively).</w:t>
      </w:r>
    </w:p>
    <w:p w14:paraId="12F06AB7" w14:textId="4E650A65" w:rsidR="00DD533B" w:rsidRPr="00A3352D" w:rsidRDefault="00196E46" w:rsidP="00EE7B7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 xml:space="preserve">Evapotranspiration (ET) is the combined water flux of evaporation from soil, plant and water surfaces as well as transpiration from plants (Allen et al., 1998). </w:t>
      </w:r>
      <w:r w:rsidR="00DD533B" w:rsidRPr="00A3352D">
        <w:rPr>
          <w:rFonts w:ascii="Times New Roman" w:hAnsi="Times New Roman"/>
          <w:b w:val="0"/>
          <w:bCs/>
          <w:iCs/>
          <w:kern w:val="28"/>
          <w:sz w:val="20"/>
        </w:rPr>
        <w:t>ET can be conceptually expressed in the forms of reference evapotranspiration (ET</w:t>
      </w:r>
      <w:r w:rsidR="0071215E">
        <w:rPr>
          <w:rFonts w:ascii="Times New Roman" w:hAnsi="Times New Roman"/>
          <w:b w:val="0"/>
          <w:bCs/>
          <w:iCs/>
          <w:kern w:val="28"/>
          <w:sz w:val="20"/>
          <w:vertAlign w:val="subscript"/>
        </w:rPr>
        <w:t>o</w:t>
      </w:r>
      <w:r w:rsidR="00DD533B" w:rsidRPr="00A3352D">
        <w:rPr>
          <w:rFonts w:ascii="Times New Roman" w:hAnsi="Times New Roman"/>
          <w:b w:val="0"/>
          <w:bCs/>
          <w:iCs/>
          <w:kern w:val="28"/>
          <w:sz w:val="20"/>
        </w:rPr>
        <w:t>), actual evapotranspiration (</w:t>
      </w:r>
      <w:proofErr w:type="spellStart"/>
      <w:r w:rsidR="00DD533B" w:rsidRPr="00A3352D">
        <w:rPr>
          <w:rFonts w:ascii="Times New Roman" w:hAnsi="Times New Roman"/>
          <w:b w:val="0"/>
          <w:bCs/>
          <w:iCs/>
          <w:kern w:val="28"/>
          <w:sz w:val="20"/>
        </w:rPr>
        <w:t>ET</w:t>
      </w:r>
      <w:r w:rsidR="00DD533B" w:rsidRPr="00A3352D">
        <w:rPr>
          <w:rFonts w:ascii="Times New Roman" w:hAnsi="Times New Roman"/>
          <w:b w:val="0"/>
          <w:bCs/>
          <w:iCs/>
          <w:kern w:val="28"/>
          <w:sz w:val="20"/>
          <w:vertAlign w:val="subscript"/>
        </w:rPr>
        <w:t>a</w:t>
      </w:r>
      <w:proofErr w:type="spellEnd"/>
      <w:r w:rsidR="00DD533B" w:rsidRPr="00A3352D">
        <w:rPr>
          <w:rFonts w:ascii="Times New Roman" w:hAnsi="Times New Roman"/>
          <w:b w:val="0"/>
          <w:bCs/>
          <w:iCs/>
          <w:kern w:val="28"/>
          <w:sz w:val="20"/>
        </w:rPr>
        <w:t xml:space="preserve">) and potential evapotranspiration (PET). Realistically, the </w:t>
      </w:r>
      <w:proofErr w:type="spellStart"/>
      <w:r w:rsidR="00DD533B" w:rsidRPr="00A3352D">
        <w:rPr>
          <w:rFonts w:ascii="Times New Roman" w:hAnsi="Times New Roman"/>
          <w:b w:val="0"/>
          <w:bCs/>
          <w:iCs/>
          <w:kern w:val="28"/>
          <w:sz w:val="20"/>
        </w:rPr>
        <w:t>ET</w:t>
      </w:r>
      <w:r w:rsidR="00DD533B" w:rsidRPr="00A3352D">
        <w:rPr>
          <w:rFonts w:ascii="Times New Roman" w:hAnsi="Times New Roman"/>
          <w:b w:val="0"/>
          <w:bCs/>
          <w:iCs/>
          <w:kern w:val="28"/>
          <w:sz w:val="20"/>
          <w:vertAlign w:val="subscript"/>
        </w:rPr>
        <w:t>a</w:t>
      </w:r>
      <w:proofErr w:type="spellEnd"/>
      <w:r w:rsidR="00DD533B" w:rsidRPr="00A3352D">
        <w:rPr>
          <w:rFonts w:ascii="Times New Roman" w:hAnsi="Times New Roman"/>
          <w:b w:val="0"/>
          <w:bCs/>
          <w:iCs/>
          <w:kern w:val="28"/>
          <w:sz w:val="20"/>
        </w:rPr>
        <w:t xml:space="preserve"> is considered the rate at which water is actually removed to the atmosphere from a surfaced during ET process which is most often measured by using lysimeter. Similarly, PET reflects the quantum of ET from a large vegetation covered land surface with adequate moisture at all times (Thornthwaite, 1948). While Allen et al. (1998) further revised this definition as the ET rate from a reference surface (hypothetical grass having 0.12 m</w:t>
      </w:r>
      <w:r w:rsidR="0071215E">
        <w:rPr>
          <w:rFonts w:ascii="Times New Roman" w:hAnsi="Times New Roman"/>
          <w:b w:val="0"/>
          <w:bCs/>
          <w:iCs/>
          <w:kern w:val="28"/>
          <w:sz w:val="20"/>
        </w:rPr>
        <w:t xml:space="preserve"> height</w:t>
      </w:r>
      <w:r w:rsidR="00DD533B" w:rsidRPr="00A3352D">
        <w:rPr>
          <w:rFonts w:ascii="Times New Roman" w:hAnsi="Times New Roman"/>
          <w:b w:val="0"/>
          <w:bCs/>
          <w:iCs/>
          <w:kern w:val="28"/>
          <w:sz w:val="20"/>
        </w:rPr>
        <w:t>, a fixed surface resistance of 70 s/m and an 0.23 albedo). Actual ET is the transfer rate of water from soil and plants to the atmosphere, whereas PET is the theoretical maximum possible transfer rate for conditions without water shortage.</w:t>
      </w:r>
    </w:p>
    <w:p w14:paraId="140D4622" w14:textId="52E85A4E" w:rsidR="00C81293" w:rsidRPr="00A3352D" w:rsidRDefault="00C81293" w:rsidP="00EE7B7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Usually, any kind of crop water requirement (CWR) refers to the amount of water required to compensate the ET losses from given cropped field during a specific period of time. Its value (even for same crop variety) might substantially vary from one location to other due to variations of climatic parameters, offering diverse actual values in respect of reference evapotranspiration (ET</w:t>
      </w:r>
      <w:r w:rsidR="0071215E">
        <w:rPr>
          <w:rFonts w:ascii="Times New Roman" w:hAnsi="Times New Roman"/>
          <w:b w:val="0"/>
          <w:bCs/>
          <w:iCs/>
          <w:kern w:val="28"/>
          <w:sz w:val="20"/>
          <w:vertAlign w:val="subscript"/>
        </w:rPr>
        <w:t>o</w:t>
      </w:r>
      <w:r w:rsidRPr="00A3352D">
        <w:rPr>
          <w:rFonts w:ascii="Times New Roman" w:hAnsi="Times New Roman"/>
          <w:b w:val="0"/>
          <w:bCs/>
          <w:iCs/>
          <w:kern w:val="28"/>
          <w:sz w:val="20"/>
        </w:rPr>
        <w:t>), planting date (date of sowing), length of growing season, crop coefficient (K</w:t>
      </w:r>
      <w:r w:rsidRPr="00A3352D">
        <w:rPr>
          <w:rFonts w:ascii="Times New Roman" w:hAnsi="Times New Roman"/>
          <w:b w:val="0"/>
          <w:bCs/>
          <w:iCs/>
          <w:kern w:val="28"/>
          <w:sz w:val="20"/>
          <w:vertAlign w:val="subscript"/>
        </w:rPr>
        <w:t>c</w:t>
      </w:r>
      <w:r w:rsidRPr="00A3352D">
        <w:rPr>
          <w:rFonts w:ascii="Times New Roman" w:hAnsi="Times New Roman"/>
          <w:b w:val="0"/>
          <w:bCs/>
          <w:iCs/>
          <w:kern w:val="28"/>
          <w:sz w:val="20"/>
        </w:rPr>
        <w:t>), irrigation efficiencies and water productivity (WP). Such spatio-temporal variability of CWR (mm/day, mm/month, mm/season or mm/year) remains a critical input for sensible estimation of irrigation water demands, and scheduling irrigation/water delivery at varied scales of time &amp; space.</w:t>
      </w:r>
      <w:r w:rsidR="0071215E">
        <w:rPr>
          <w:rFonts w:ascii="Times New Roman" w:hAnsi="Times New Roman"/>
          <w:b w:val="0"/>
          <w:bCs/>
          <w:iCs/>
          <w:kern w:val="28"/>
          <w:sz w:val="20"/>
        </w:rPr>
        <w:t xml:space="preserve"> </w:t>
      </w:r>
      <w:r w:rsidR="0071215E" w:rsidRPr="0071215E">
        <w:rPr>
          <w:rFonts w:ascii="Times New Roman" w:hAnsi="Times New Roman"/>
          <w:b w:val="0"/>
          <w:bCs/>
          <w:iCs/>
          <w:kern w:val="28"/>
          <w:sz w:val="20"/>
        </w:rPr>
        <w:t xml:space="preserve">Water scarcity poses a significant challenge in arid and semi-arid areas, where restricted resources need to satisfy industrial, agricultural, and ecological needs (Mizyed et al., 2024; Okello et al., 2024). These areas frequently encounter considerable stress on water supplies, mainly caused by usage in irrigated farming (Singh et al., 2024; </w:t>
      </w:r>
      <w:proofErr w:type="spellStart"/>
      <w:r w:rsidR="0071215E" w:rsidRPr="0071215E">
        <w:rPr>
          <w:rFonts w:ascii="Times New Roman" w:hAnsi="Times New Roman"/>
          <w:b w:val="0"/>
          <w:bCs/>
          <w:iCs/>
          <w:kern w:val="28"/>
          <w:sz w:val="20"/>
        </w:rPr>
        <w:t>Kirda</w:t>
      </w:r>
      <w:proofErr w:type="spellEnd"/>
      <w:r w:rsidR="0071215E" w:rsidRPr="0071215E">
        <w:rPr>
          <w:rFonts w:ascii="Times New Roman" w:hAnsi="Times New Roman"/>
          <w:b w:val="0"/>
          <w:bCs/>
          <w:iCs/>
          <w:kern w:val="28"/>
          <w:sz w:val="20"/>
        </w:rPr>
        <w:t xml:space="preserve"> and </w:t>
      </w:r>
      <w:proofErr w:type="spellStart"/>
      <w:r w:rsidR="0071215E" w:rsidRPr="0071215E">
        <w:rPr>
          <w:rFonts w:ascii="Times New Roman" w:hAnsi="Times New Roman"/>
          <w:b w:val="0"/>
          <w:bCs/>
          <w:iCs/>
          <w:kern w:val="28"/>
          <w:sz w:val="20"/>
        </w:rPr>
        <w:t>Kanber</w:t>
      </w:r>
      <w:proofErr w:type="spellEnd"/>
      <w:r w:rsidR="0071215E" w:rsidRPr="0071215E">
        <w:rPr>
          <w:rFonts w:ascii="Times New Roman" w:hAnsi="Times New Roman"/>
          <w:b w:val="0"/>
          <w:bCs/>
          <w:iCs/>
          <w:kern w:val="28"/>
          <w:sz w:val="20"/>
        </w:rPr>
        <w:t>, 1999). For sustainable crop production, the urgent need for effective water resource management is essential, and estimating crop evapotranspiration (ET) is crucial for irrigation planning and enhancing crop water productivity (Sharma et al., 2024; Xing and Wang, 2024).</w:t>
      </w:r>
    </w:p>
    <w:p w14:paraId="6F62FE2B" w14:textId="36DD46E4" w:rsidR="00DD533B" w:rsidRPr="00A3352D" w:rsidRDefault="00AF3F41" w:rsidP="00EE7B78">
      <w:pPr>
        <w:spacing w:line="360" w:lineRule="auto"/>
        <w:ind w:firstLine="720"/>
        <w:jc w:val="both"/>
        <w:rPr>
          <w:rFonts w:ascii="Times New Roman" w:hAnsi="Times New Roman"/>
          <w:b/>
          <w:iCs/>
          <w:kern w:val="28"/>
          <w:sz w:val="20"/>
        </w:rPr>
      </w:pPr>
      <w:r w:rsidRPr="00A3352D">
        <w:rPr>
          <w:rFonts w:ascii="Times New Roman" w:eastAsia="Times New Roman" w:hAnsi="Times New Roman" w:cs="Times New Roman"/>
          <w:bCs/>
          <w:iCs/>
          <w:kern w:val="28"/>
          <w:sz w:val="20"/>
          <w:szCs w:val="20"/>
        </w:rPr>
        <w:t>Conventional large-scale ET measurement techniques, including lysimeters, eddy covariance systems, surface renewal methods, and soil water balance approaches, provide great accuracy but are expensive and restricted to particular sites, necessitating extrapolation with lower accuracy (</w:t>
      </w:r>
      <w:proofErr w:type="spellStart"/>
      <w:r w:rsidRPr="00A3352D">
        <w:rPr>
          <w:rFonts w:ascii="Times New Roman" w:eastAsia="Times New Roman" w:hAnsi="Times New Roman" w:cs="Times New Roman"/>
          <w:bCs/>
          <w:iCs/>
          <w:kern w:val="28"/>
          <w:sz w:val="20"/>
          <w:szCs w:val="20"/>
        </w:rPr>
        <w:t>Abdollahnejad</w:t>
      </w:r>
      <w:proofErr w:type="spellEnd"/>
      <w:r w:rsidRPr="00A3352D">
        <w:rPr>
          <w:rFonts w:ascii="Times New Roman" w:eastAsia="Times New Roman" w:hAnsi="Times New Roman" w:cs="Times New Roman"/>
          <w:bCs/>
          <w:iCs/>
          <w:kern w:val="28"/>
          <w:sz w:val="20"/>
          <w:szCs w:val="20"/>
        </w:rPr>
        <w:t xml:space="preserve"> et al., 2018; Gu et al., 2006). As a result, remote sensing technologies have attracted more focus for evaluating ET across wider spatial and temporal ranges (Xue et al., 2020). Various models, such as SEBAL (Surface Energy Balance Algorithm for Land) (</w:t>
      </w:r>
      <w:proofErr w:type="spellStart"/>
      <w:r w:rsidRPr="00A3352D">
        <w:rPr>
          <w:rFonts w:ascii="Times New Roman" w:eastAsia="Times New Roman" w:hAnsi="Times New Roman" w:cs="Times New Roman"/>
          <w:bCs/>
          <w:iCs/>
          <w:kern w:val="28"/>
          <w:sz w:val="20"/>
          <w:szCs w:val="20"/>
        </w:rPr>
        <w:t>Bastiaanssen</w:t>
      </w:r>
      <w:proofErr w:type="spellEnd"/>
      <w:r w:rsidRPr="00A3352D">
        <w:rPr>
          <w:rFonts w:ascii="Times New Roman" w:eastAsia="Times New Roman" w:hAnsi="Times New Roman" w:cs="Times New Roman"/>
          <w:bCs/>
          <w:iCs/>
          <w:kern w:val="28"/>
          <w:sz w:val="20"/>
          <w:szCs w:val="20"/>
        </w:rPr>
        <w:t xml:space="preserve"> et al., 1998), SEBS (Surface Energy Balance System) (Su, 2002), METRIC (Mapping </w:t>
      </w:r>
      <w:proofErr w:type="spellStart"/>
      <w:r w:rsidRPr="00A3352D">
        <w:rPr>
          <w:rFonts w:ascii="Times New Roman" w:eastAsia="Times New Roman" w:hAnsi="Times New Roman" w:cs="Times New Roman"/>
          <w:bCs/>
          <w:iCs/>
          <w:kern w:val="28"/>
          <w:sz w:val="20"/>
          <w:szCs w:val="20"/>
        </w:rPr>
        <w:t>EvapoTranspiration</w:t>
      </w:r>
      <w:proofErr w:type="spellEnd"/>
      <w:r w:rsidRPr="00A3352D">
        <w:rPr>
          <w:rFonts w:ascii="Times New Roman" w:eastAsia="Times New Roman" w:hAnsi="Times New Roman" w:cs="Times New Roman"/>
          <w:bCs/>
          <w:iCs/>
          <w:kern w:val="28"/>
          <w:sz w:val="20"/>
          <w:szCs w:val="20"/>
        </w:rPr>
        <w:t xml:space="preserve"> at High Resolution with Internalized Calibration) (Allen et al., 2007), and </w:t>
      </w:r>
      <w:proofErr w:type="spellStart"/>
      <w:r w:rsidRPr="00A3352D">
        <w:rPr>
          <w:rFonts w:ascii="Times New Roman" w:eastAsia="Times New Roman" w:hAnsi="Times New Roman" w:cs="Times New Roman"/>
          <w:bCs/>
          <w:iCs/>
          <w:kern w:val="28"/>
          <w:sz w:val="20"/>
          <w:szCs w:val="20"/>
        </w:rPr>
        <w:t>SSEBop</w:t>
      </w:r>
      <w:proofErr w:type="spellEnd"/>
      <w:r w:rsidRPr="00A3352D">
        <w:rPr>
          <w:rFonts w:ascii="Times New Roman" w:eastAsia="Times New Roman" w:hAnsi="Times New Roman" w:cs="Times New Roman"/>
          <w:bCs/>
          <w:iCs/>
          <w:kern w:val="28"/>
          <w:sz w:val="20"/>
          <w:szCs w:val="20"/>
        </w:rPr>
        <w:t xml:space="preserve"> (Operational Simplified Surface Energy Balance) (Senay et al., 2013), utilize remote sensing data to improve ET evaluation, rendering them essential instruments for managing water resources. </w:t>
      </w:r>
      <w:r w:rsidR="00DD533B" w:rsidRPr="00A3352D">
        <w:rPr>
          <w:rFonts w:ascii="Times New Roman" w:hAnsi="Times New Roman"/>
          <w:bCs/>
          <w:iCs/>
          <w:kern w:val="28"/>
          <w:sz w:val="20"/>
        </w:rPr>
        <w:t xml:space="preserve">From real physics point of view, the ET is always considered one of the most important process depletions of water in the production of crops and is normally </w:t>
      </w:r>
      <w:r w:rsidR="00DD533B" w:rsidRPr="00A3352D">
        <w:rPr>
          <w:rFonts w:ascii="Times New Roman" w:hAnsi="Times New Roman"/>
          <w:bCs/>
          <w:iCs/>
          <w:kern w:val="28"/>
          <w:sz w:val="20"/>
        </w:rPr>
        <w:lastRenderedPageBreak/>
        <w:t xml:space="preserve">estimated from weather data; namely, net solar radiation, wind speed and mean daily air temperature. This data is actually used as input to the Penman-Monteith method described in the FAO Irrigation and Drainage Paper No. 56. The Penman-Monteith equation has been incorporated in many soil-water balance, crop growth and hydrological models for estimation of crop ET (e.g. </w:t>
      </w:r>
      <w:proofErr w:type="spellStart"/>
      <w:r w:rsidR="00DD533B" w:rsidRPr="00A3352D">
        <w:rPr>
          <w:rFonts w:ascii="Times New Roman" w:hAnsi="Times New Roman"/>
          <w:bCs/>
          <w:iCs/>
          <w:kern w:val="28"/>
          <w:sz w:val="20"/>
        </w:rPr>
        <w:t>CropWat</w:t>
      </w:r>
      <w:proofErr w:type="spellEnd"/>
      <w:r w:rsidR="00DD533B" w:rsidRPr="00A3352D">
        <w:rPr>
          <w:rFonts w:ascii="Times New Roman" w:hAnsi="Times New Roman"/>
          <w:bCs/>
          <w:iCs/>
          <w:kern w:val="28"/>
          <w:sz w:val="20"/>
        </w:rPr>
        <w:t xml:space="preserve">). </w:t>
      </w:r>
      <w:proofErr w:type="spellStart"/>
      <w:r w:rsidR="00DD533B" w:rsidRPr="00A3352D">
        <w:rPr>
          <w:rFonts w:ascii="Times New Roman" w:hAnsi="Times New Roman"/>
          <w:bCs/>
          <w:iCs/>
          <w:kern w:val="28"/>
          <w:sz w:val="20"/>
        </w:rPr>
        <w:t>CropWat</w:t>
      </w:r>
      <w:proofErr w:type="spellEnd"/>
      <w:r w:rsidR="00DD533B" w:rsidRPr="00A3352D">
        <w:rPr>
          <w:rFonts w:ascii="Times New Roman" w:hAnsi="Times New Roman"/>
          <w:bCs/>
          <w:iCs/>
          <w:kern w:val="28"/>
          <w:sz w:val="20"/>
        </w:rPr>
        <w:t xml:space="preserve"> has been one of the most widely used for estimation of ET and crop water requirement. In certain cases where, weather data is missing, Class A pan method has also been used for estimating ET. Moreover, the </w:t>
      </w:r>
      <w:r w:rsidR="00DD533B" w:rsidRPr="00A3352D">
        <w:rPr>
          <w:rFonts w:ascii="Times New Roman" w:hAnsi="Times New Roman"/>
          <w:iCs/>
          <w:kern w:val="28"/>
          <w:sz w:val="20"/>
        </w:rPr>
        <w:t xml:space="preserve">major drawbacks of Penman Monteith method </w:t>
      </w:r>
      <w:r w:rsidR="00872936" w:rsidRPr="00A3352D">
        <w:rPr>
          <w:rFonts w:ascii="Times New Roman" w:hAnsi="Times New Roman"/>
          <w:iCs/>
          <w:kern w:val="28"/>
          <w:sz w:val="20"/>
        </w:rPr>
        <w:t>remain</w:t>
      </w:r>
      <w:r w:rsidR="00DD533B" w:rsidRPr="00A3352D">
        <w:rPr>
          <w:rFonts w:ascii="Times New Roman" w:hAnsi="Times New Roman"/>
          <w:iCs/>
          <w:kern w:val="28"/>
          <w:sz w:val="20"/>
        </w:rPr>
        <w:t xml:space="preserve"> conceptual improvements that requires multiple data such as maximum temperature, minimum temperature, maximum humidity, minimum humidity, wind speed and bright sun shine hours or solar radiation. Records of these input variables are sometimes incomplete or not available for a given location especially in developing countries (Martinez and </w:t>
      </w:r>
      <w:proofErr w:type="spellStart"/>
      <w:r w:rsidR="00DD533B" w:rsidRPr="00A3352D">
        <w:rPr>
          <w:rFonts w:ascii="Times New Roman" w:hAnsi="Times New Roman"/>
          <w:iCs/>
          <w:kern w:val="28"/>
          <w:sz w:val="20"/>
        </w:rPr>
        <w:t>Thepadia</w:t>
      </w:r>
      <w:proofErr w:type="spellEnd"/>
      <w:r w:rsidR="00DD533B" w:rsidRPr="00A3352D">
        <w:rPr>
          <w:rFonts w:ascii="Times New Roman" w:hAnsi="Times New Roman"/>
          <w:iCs/>
          <w:kern w:val="28"/>
          <w:sz w:val="20"/>
        </w:rPr>
        <w:t>, 2010). Thus, there emerges an urgent need to evolve &amp; evaluate simpler ET</w:t>
      </w:r>
      <w:r w:rsidR="0071215E">
        <w:rPr>
          <w:rFonts w:ascii="Times New Roman" w:hAnsi="Times New Roman"/>
          <w:b/>
          <w:iCs/>
          <w:kern w:val="28"/>
          <w:sz w:val="20"/>
          <w:vertAlign w:val="subscript"/>
        </w:rPr>
        <w:t>o</w:t>
      </w:r>
      <w:r w:rsidR="00DD533B" w:rsidRPr="00A3352D">
        <w:rPr>
          <w:rFonts w:ascii="Times New Roman" w:hAnsi="Times New Roman"/>
          <w:iCs/>
          <w:kern w:val="28"/>
          <w:sz w:val="20"/>
        </w:rPr>
        <w:t xml:space="preserve"> methods which require location specific minimum data relative to Penman Monteith method </w:t>
      </w:r>
      <w:r w:rsidR="00DD533B" w:rsidRPr="00A3352D">
        <w:rPr>
          <w:rFonts w:ascii="Times New Roman" w:hAnsi="Times New Roman"/>
          <w:b/>
          <w:iCs/>
          <w:kern w:val="28"/>
          <w:sz w:val="20"/>
        </w:rPr>
        <w:fldChar w:fldCharType="begin"/>
      </w:r>
      <w:r w:rsidR="00DD533B" w:rsidRPr="00A3352D">
        <w:rPr>
          <w:rFonts w:ascii="Times New Roman" w:hAnsi="Times New Roman"/>
          <w:iCs/>
          <w:kern w:val="28"/>
          <w:sz w:val="20"/>
        </w:rPr>
        <w:instrText xml:space="preserve"> ADDIN ZOTERO_ITEM CSL_CITATION {"citationID":"sc9Edrnv","properties":{"formattedCitation":"(Tabari, 2010)","plainCitation":"(Tabari, 2010)","noteIndex":0},"citationItems":[{"id":46,"uris":["http://zotero.org/users/local/aSAQYqu7/items/5IHQMHJK"],"uri":["http://zotero.org/users/local/aSAQYqu7/items/5IHQMHJK"],"itemData":{"id":46,"type":"article-journal","title":"Evaluation of Reference Crop Evapotranspiration Equations in Various Climates","container-title":"Water Resources Management","page":"2311-2337","volume":"24","issue":"10","source":"DOI.org (Crossref)","abstract":"Evapotranspiration is one of the most important elements for quantifying available water since it generally constitutes the largest component of the terrestrial water cycle. This study evaluated four models (Makkink, Turc, Priestley–Taylor and Hargreaves) commonly used to estimate monthly reference crop evapotranspiration (ETo) values. The main aim of this study was to determine the model used to estimate ETo with small data requirements and high accuracy for twelve synoptic stations in four climates of Iran. The results showed that the Turc model was the best suited model in estimating ETo for cold humid and arid climates. The Hargreaves model turned out to be the most precise model under warm humid and semi-arid climatic conditions. In contrast, the Makkink model presented the poorest estimates in all of the climates exception for cold humid environment. In cold humid climate, the Hargreaves model was the least accurate model in estimating ETo. In general, the results obtained from this study revealed very clearly that the Makkink and Priestley–Taylor models estimated ETo values less accurately than Turc and Hargreaves models for the all climates.","DOI":"10.1007/s11269-009-9553-8","ISSN":"0920-4741, 1573-1650","journalAbbreviation":"Water Resour Manage","language":"en","author":[{"family":"Tabari","given":"Hossein"}],"issued":{"date-parts":[["2010",8]]}}}],"schema":"https://github.com/citation-style-language/schema/raw/master/csl-citation.json"} </w:instrText>
      </w:r>
      <w:r w:rsidR="00DD533B" w:rsidRPr="00A3352D">
        <w:rPr>
          <w:rFonts w:ascii="Times New Roman" w:hAnsi="Times New Roman"/>
          <w:b/>
          <w:iCs/>
          <w:kern w:val="28"/>
          <w:sz w:val="20"/>
        </w:rPr>
        <w:fldChar w:fldCharType="separate"/>
      </w:r>
      <w:r w:rsidR="00DD533B" w:rsidRPr="00A3352D">
        <w:rPr>
          <w:rFonts w:ascii="Times New Roman" w:hAnsi="Times New Roman"/>
          <w:iCs/>
          <w:kern w:val="28"/>
          <w:sz w:val="20"/>
        </w:rPr>
        <w:t>(Tabari, 2010</w:t>
      </w:r>
      <w:r w:rsidR="00DD533B" w:rsidRPr="00A3352D">
        <w:rPr>
          <w:rFonts w:ascii="Times New Roman" w:hAnsi="Times New Roman"/>
          <w:b/>
          <w:iCs/>
          <w:kern w:val="28"/>
          <w:sz w:val="20"/>
        </w:rPr>
        <w:fldChar w:fldCharType="end"/>
      </w:r>
      <w:r w:rsidR="00DD533B" w:rsidRPr="00A3352D">
        <w:rPr>
          <w:rFonts w:ascii="Times New Roman" w:hAnsi="Times New Roman"/>
          <w:iCs/>
          <w:kern w:val="28"/>
          <w:sz w:val="20"/>
        </w:rPr>
        <w:t>), and remains valid for that specific location.</w:t>
      </w:r>
    </w:p>
    <w:p w14:paraId="6E215CEB" w14:textId="143DB56D" w:rsidR="00872936" w:rsidRPr="00A3352D" w:rsidRDefault="00196E46" w:rsidP="00EE7B78">
      <w:pPr>
        <w:pStyle w:val="Author"/>
        <w:spacing w:line="360" w:lineRule="auto"/>
        <w:ind w:firstLine="720"/>
        <w:jc w:val="both"/>
        <w:rPr>
          <w:rFonts w:ascii="Times New Roman" w:hAnsi="Times New Roman"/>
          <w:b w:val="0"/>
          <w:iCs/>
          <w:kern w:val="28"/>
          <w:sz w:val="20"/>
        </w:rPr>
      </w:pPr>
      <w:commentRangeStart w:id="3"/>
      <w:r w:rsidRPr="00A3352D">
        <w:rPr>
          <w:rFonts w:ascii="Times New Roman" w:hAnsi="Times New Roman"/>
          <w:b w:val="0"/>
          <w:iCs/>
          <w:kern w:val="28"/>
          <w:sz w:val="20"/>
        </w:rPr>
        <w:t>ET can be measured directly at local scales using methods like eddy covariance or estimated over larger areas through energy balance models. Many of these models rely on remotely sensed land surface temperatures (LST), which assume that areas with low ET appear as hot pixels, while high ET areas are represented as cold pixels (Timmermans et al., 2015). Advancements such as increased computational power, widespread access to free satellite imagery (e.g., Landsat 7 and 8), and the growing availability of portable thermal cameras, whether handheld or drone-mounted are significantly enhancing the application of energy balance models for ET estimation (Xia et al., 2016; Hoffmann et al., 2016; Maes and Steppe, 2012).</w:t>
      </w:r>
      <w:r w:rsidR="00F21713">
        <w:rPr>
          <w:rFonts w:ascii="Times New Roman" w:hAnsi="Times New Roman"/>
          <w:b w:val="0"/>
          <w:iCs/>
          <w:kern w:val="28"/>
          <w:sz w:val="20"/>
        </w:rPr>
        <w:t xml:space="preserve"> </w:t>
      </w:r>
      <w:r w:rsidR="00872936" w:rsidRPr="00A3352D">
        <w:rPr>
          <w:rFonts w:ascii="Times New Roman" w:hAnsi="Times New Roman"/>
          <w:b w:val="0"/>
          <w:bCs/>
          <w:iCs/>
          <w:kern w:val="28"/>
          <w:sz w:val="20"/>
        </w:rPr>
        <w:t>With the advent of modern and smart technologies, specifically remotely sensed avenues via satellite based accurate deliverables; things are likely to change drastically in coming time. The intention of this proposed research work remains centered around this aspect, where the prime goal was set to retrieve huge sets of ET data/information from most recent, smart &amp; effective satellite products of Landsat 8.</w:t>
      </w:r>
      <w:commentRangeEnd w:id="3"/>
      <w:r w:rsidR="00D956F7">
        <w:rPr>
          <w:rStyle w:val="CommentReference"/>
          <w:rFonts w:asciiTheme="minorHAnsi" w:eastAsiaTheme="minorHAnsi" w:hAnsiTheme="minorHAnsi" w:cstheme="minorBidi"/>
          <w:b w:val="0"/>
        </w:rPr>
        <w:commentReference w:id="3"/>
      </w:r>
    </w:p>
    <w:p w14:paraId="6E467B29" w14:textId="7A4CF4F7" w:rsidR="00806063" w:rsidRPr="00A3352D" w:rsidRDefault="00806063" w:rsidP="0082562D">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MATERIALS AND METHODS</w:t>
      </w:r>
    </w:p>
    <w:p w14:paraId="3FB5F1AD" w14:textId="5BE04F90" w:rsidR="0082562D" w:rsidRPr="00A3352D" w:rsidRDefault="0082562D" w:rsidP="0082562D">
      <w:pPr>
        <w:pStyle w:val="Author"/>
        <w:numPr>
          <w:ilvl w:val="1"/>
          <w:numId w:val="1"/>
        </w:numPr>
        <w:spacing w:line="360" w:lineRule="auto"/>
        <w:jc w:val="left"/>
        <w:rPr>
          <w:rFonts w:ascii="Times New Roman" w:hAnsi="Times New Roman"/>
          <w:bCs/>
          <w:iCs/>
          <w:kern w:val="28"/>
          <w:sz w:val="22"/>
          <w:szCs w:val="22"/>
        </w:rPr>
      </w:pPr>
      <w:r w:rsidRPr="00A3352D">
        <w:rPr>
          <w:rFonts w:ascii="Times New Roman" w:hAnsi="Times New Roman"/>
          <w:b w:val="0"/>
          <w:iCs/>
          <w:kern w:val="28"/>
          <w:sz w:val="22"/>
          <w:szCs w:val="22"/>
        </w:rPr>
        <w:t xml:space="preserve"> </w:t>
      </w:r>
      <w:r w:rsidRPr="00A3352D">
        <w:rPr>
          <w:rFonts w:ascii="Times New Roman" w:hAnsi="Times New Roman"/>
          <w:bCs/>
          <w:iCs/>
          <w:kern w:val="28"/>
          <w:sz w:val="22"/>
          <w:szCs w:val="22"/>
        </w:rPr>
        <w:t xml:space="preserve">Study </w:t>
      </w:r>
      <w:commentRangeStart w:id="4"/>
      <w:r w:rsidRPr="00A3352D">
        <w:rPr>
          <w:rFonts w:ascii="Times New Roman" w:hAnsi="Times New Roman"/>
          <w:bCs/>
          <w:iCs/>
          <w:kern w:val="28"/>
          <w:sz w:val="22"/>
          <w:szCs w:val="22"/>
        </w:rPr>
        <w:t>Area</w:t>
      </w:r>
      <w:commentRangeEnd w:id="4"/>
      <w:r w:rsidR="00A7643E">
        <w:rPr>
          <w:rStyle w:val="CommentReference"/>
          <w:rFonts w:asciiTheme="minorHAnsi" w:eastAsiaTheme="minorHAnsi" w:hAnsiTheme="minorHAnsi" w:cstheme="minorBidi"/>
          <w:b w:val="0"/>
        </w:rPr>
        <w:commentReference w:id="4"/>
      </w:r>
    </w:p>
    <w:p w14:paraId="69ADC53E" w14:textId="11B09E4F" w:rsidR="00806063" w:rsidRPr="00A3352D" w:rsidRDefault="00DF437A" w:rsidP="001370F8">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iCs/>
          <w:kern w:val="28"/>
          <w:sz w:val="20"/>
        </w:rPr>
        <w:t xml:space="preserve">The study was conducted at the Main Maize Research Station (MMRS), Godhra, under Anand Agricultural University in Panchmahal district, located in Middle Gujarat, India, as depicted in </w:t>
      </w:r>
      <w:r w:rsidRPr="00EE7B78">
        <w:rPr>
          <w:rFonts w:ascii="Times New Roman" w:hAnsi="Times New Roman"/>
          <w:b w:val="0"/>
          <w:iCs/>
          <w:kern w:val="28"/>
          <w:sz w:val="20"/>
        </w:rPr>
        <w:t>Fig. 1</w:t>
      </w:r>
      <w:r w:rsidRPr="00A3352D">
        <w:rPr>
          <w:rFonts w:ascii="Times New Roman" w:hAnsi="Times New Roman"/>
          <w:b w:val="0"/>
          <w:iCs/>
          <w:kern w:val="28"/>
          <w:sz w:val="20"/>
        </w:rPr>
        <w:t>. This region falls within the semi-arid agro-climatic zone-III, characterized by an average annual rainfall of 650 to 750 mm. The area experiences a wide temperature range, with lows of 6 °C during cold winters and highs reaching 44 °C in hot summers. The predominant soil types in the region are sandy and sandy loam. The area experiences four distinct seasons: winter (November–February), summer (March–May), monsoon (June–September), and autumn (October). Farmers in this region practice multi-cropping, cultivating crops such as maize, rice, millet, legumes, and cotton, with two to three crop cycles annually (Balas et al., 2023a and 2023b).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F0EEA" w:rsidRPr="00A3352D" w14:paraId="518FF87C" w14:textId="77777777" w:rsidTr="00526202">
        <w:tc>
          <w:tcPr>
            <w:tcW w:w="9576" w:type="dxa"/>
          </w:tcPr>
          <w:p w14:paraId="01BD2DBA" w14:textId="77777777" w:rsidR="007D55B8" w:rsidRPr="00A3352D" w:rsidRDefault="007D55B8" w:rsidP="003F021E">
            <w:pPr>
              <w:pStyle w:val="Author"/>
              <w:spacing w:line="360" w:lineRule="auto"/>
              <w:jc w:val="center"/>
              <w:rPr>
                <w:rFonts w:ascii="Times New Roman" w:hAnsi="Times New Roman"/>
                <w:b w:val="0"/>
                <w:iCs/>
                <w:kern w:val="28"/>
                <w:sz w:val="20"/>
              </w:rPr>
            </w:pPr>
            <w:commentRangeStart w:id="5"/>
            <w:r w:rsidRPr="00A3352D">
              <w:rPr>
                <w:noProof/>
                <w:sz w:val="20"/>
              </w:rPr>
              <w:lastRenderedPageBreak/>
              <w:drawing>
                <wp:inline distT="0" distB="0" distL="0" distR="0" wp14:anchorId="2338B1CB" wp14:editId="7BF1D273">
                  <wp:extent cx="3981086" cy="5748091"/>
                  <wp:effectExtent l="0" t="0" r="0" b="0"/>
                  <wp:docPr id="92384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9562" cy="5774768"/>
                          </a:xfrm>
                          <a:prstGeom prst="rect">
                            <a:avLst/>
                          </a:prstGeom>
                          <a:noFill/>
                          <a:ln>
                            <a:noFill/>
                          </a:ln>
                        </pic:spPr>
                      </pic:pic>
                    </a:graphicData>
                  </a:graphic>
                </wp:inline>
              </w:drawing>
            </w:r>
            <w:commentRangeEnd w:id="5"/>
            <w:r w:rsidR="00D956F7">
              <w:rPr>
                <w:rStyle w:val="CommentReference"/>
                <w:rFonts w:asciiTheme="minorHAnsi" w:eastAsiaTheme="minorHAnsi" w:hAnsiTheme="minorHAnsi" w:cstheme="minorBidi"/>
                <w:b w:val="0"/>
              </w:rPr>
              <w:commentReference w:id="5"/>
            </w:r>
          </w:p>
        </w:tc>
      </w:tr>
      <w:tr w:rsidR="00526202" w:rsidRPr="00A3352D" w14:paraId="7BB67F25" w14:textId="77777777" w:rsidTr="00526202">
        <w:tc>
          <w:tcPr>
            <w:tcW w:w="9576" w:type="dxa"/>
          </w:tcPr>
          <w:p w14:paraId="1B3C8491" w14:textId="59A09245" w:rsidR="007D55B8" w:rsidRPr="00A3352D" w:rsidRDefault="007D55B8" w:rsidP="003F021E">
            <w:pPr>
              <w:pStyle w:val="Author"/>
              <w:spacing w:line="360" w:lineRule="auto"/>
              <w:jc w:val="center"/>
              <w:rPr>
                <w:rFonts w:ascii="Times New Roman" w:hAnsi="Times New Roman"/>
                <w:b w:val="0"/>
                <w:iCs/>
                <w:kern w:val="28"/>
                <w:sz w:val="20"/>
              </w:rPr>
            </w:pPr>
            <w:r w:rsidRPr="00A3352D">
              <w:rPr>
                <w:rFonts w:ascii="Times New Roman" w:hAnsi="Times New Roman"/>
                <w:b w:val="0"/>
                <w:iCs/>
                <w:kern w:val="28"/>
                <w:sz w:val="20"/>
              </w:rPr>
              <w:t>Fig. 1</w:t>
            </w:r>
            <w:r w:rsidR="00EE7B78">
              <w:rPr>
                <w:rFonts w:ascii="Times New Roman" w:hAnsi="Times New Roman"/>
                <w:b w:val="0"/>
                <w:iCs/>
                <w:kern w:val="28"/>
                <w:sz w:val="20"/>
              </w:rPr>
              <w:t>:</w:t>
            </w:r>
            <w:r w:rsidRPr="00A3352D">
              <w:rPr>
                <w:rFonts w:ascii="Times New Roman" w:hAnsi="Times New Roman"/>
                <w:b w:val="0"/>
                <w:iCs/>
                <w:kern w:val="28"/>
                <w:sz w:val="20"/>
              </w:rPr>
              <w:t xml:space="preserve"> Layout map of the study area</w:t>
            </w:r>
          </w:p>
        </w:tc>
      </w:tr>
    </w:tbl>
    <w:p w14:paraId="00B3ED79" w14:textId="4DB2FE14" w:rsidR="001370F8" w:rsidRPr="00A3352D" w:rsidRDefault="0082562D" w:rsidP="0082562D">
      <w:pPr>
        <w:pStyle w:val="Author"/>
        <w:numPr>
          <w:ilvl w:val="1"/>
          <w:numId w:val="1"/>
        </w:numPr>
        <w:spacing w:line="360" w:lineRule="auto"/>
        <w:jc w:val="left"/>
        <w:rPr>
          <w:rFonts w:ascii="Times New Roman" w:hAnsi="Times New Roman"/>
          <w:iCs/>
          <w:kern w:val="28"/>
          <w:sz w:val="22"/>
          <w:szCs w:val="22"/>
        </w:rPr>
      </w:pPr>
      <w:r w:rsidRPr="00A3352D">
        <w:rPr>
          <w:rFonts w:ascii="Times New Roman" w:hAnsi="Times New Roman"/>
          <w:bCs/>
          <w:iCs/>
          <w:kern w:val="28"/>
          <w:sz w:val="22"/>
          <w:szCs w:val="22"/>
        </w:rPr>
        <w:t xml:space="preserve"> </w:t>
      </w:r>
      <w:r w:rsidR="00735E47" w:rsidRPr="00A3352D">
        <w:rPr>
          <w:rFonts w:ascii="Times New Roman" w:hAnsi="Times New Roman"/>
          <w:bCs/>
          <w:iCs/>
          <w:kern w:val="28"/>
          <w:sz w:val="22"/>
          <w:szCs w:val="22"/>
        </w:rPr>
        <w:t>Satellite</w:t>
      </w:r>
      <w:r w:rsidR="00735E47" w:rsidRPr="00A3352D">
        <w:rPr>
          <w:rFonts w:ascii="Times New Roman" w:hAnsi="Times New Roman"/>
          <w:iCs/>
          <w:kern w:val="28"/>
          <w:sz w:val="22"/>
          <w:szCs w:val="22"/>
        </w:rPr>
        <w:t xml:space="preserve"> </w:t>
      </w:r>
      <w:r w:rsidR="001370F8" w:rsidRPr="00A3352D">
        <w:rPr>
          <w:rFonts w:ascii="Times New Roman" w:hAnsi="Times New Roman"/>
          <w:iCs/>
          <w:kern w:val="28"/>
          <w:sz w:val="22"/>
          <w:szCs w:val="22"/>
        </w:rPr>
        <w:t>Data</w:t>
      </w:r>
    </w:p>
    <w:p w14:paraId="7E94CD49" w14:textId="532D3E06" w:rsidR="001370F8" w:rsidRPr="00EE7B78" w:rsidRDefault="00792696" w:rsidP="00BE0CC5">
      <w:pPr>
        <w:pStyle w:val="Author"/>
        <w:spacing w:line="360" w:lineRule="auto"/>
        <w:ind w:firstLine="360"/>
        <w:jc w:val="both"/>
        <w:rPr>
          <w:rFonts w:ascii="Times New Roman" w:hAnsi="Times New Roman"/>
          <w:b w:val="0"/>
          <w:bCs/>
          <w:iCs/>
          <w:kern w:val="28"/>
          <w:sz w:val="20"/>
        </w:rPr>
      </w:pPr>
      <w:r w:rsidRPr="00A3352D">
        <w:rPr>
          <w:rFonts w:ascii="Times New Roman" w:hAnsi="Times New Roman"/>
          <w:b w:val="0"/>
          <w:bCs/>
          <w:iCs/>
          <w:kern w:val="28"/>
          <w:sz w:val="20"/>
        </w:rPr>
        <w:t xml:space="preserve">The LANDSAT-8 OLI and TIRS images for the study area were acquired from the USGS Earth Explorer data center website (https://earthexplorer.usgs.gov/) for the period of July to October, spanning the years 2016 to 2020. Landsat 8 captures data with a spatial resolution of 15-30 meters, depending on the spectral band, and has a revisit cycle of 16 days. For this study, three specific bands (B4, B5, and B10) were utilized. The optical bands, B4 and B5, were used to compute the Normalized Difference Vegetation Index (NDVI), while the thermal band, B10, was employed to calculate Brightness Temperature (BT). A step-by-step explanation of the methodology is illustrated in Fig. 2. The characteristics of the Landsat-8 satellite, along with its specific bands, are presented in </w:t>
      </w:r>
      <w:r w:rsidRPr="00EE7B78">
        <w:rPr>
          <w:rFonts w:ascii="Times New Roman" w:hAnsi="Times New Roman"/>
          <w:b w:val="0"/>
          <w:bCs/>
          <w:iCs/>
          <w:kern w:val="28"/>
          <w:sz w:val="20"/>
        </w:rPr>
        <w:t>Table 1.</w:t>
      </w:r>
    </w:p>
    <w:p w14:paraId="3CA23561" w14:textId="77777777" w:rsidR="00AE2331" w:rsidRDefault="00AE2331" w:rsidP="00BE0CC5">
      <w:pPr>
        <w:pStyle w:val="Author"/>
        <w:spacing w:line="360" w:lineRule="auto"/>
        <w:ind w:firstLine="360"/>
        <w:jc w:val="both"/>
        <w:rPr>
          <w:rFonts w:ascii="Times New Roman" w:hAnsi="Times New Roman"/>
          <w:b w:val="0"/>
          <w:bCs/>
          <w:iCs/>
          <w:kern w:val="28"/>
          <w:sz w:val="20"/>
        </w:rPr>
      </w:pPr>
    </w:p>
    <w:p w14:paraId="604EAF97" w14:textId="77777777" w:rsidR="005D133E" w:rsidRPr="00A3352D" w:rsidRDefault="005D133E" w:rsidP="00BE0CC5">
      <w:pPr>
        <w:pStyle w:val="Author"/>
        <w:spacing w:line="360" w:lineRule="auto"/>
        <w:ind w:firstLine="360"/>
        <w:jc w:val="both"/>
        <w:rPr>
          <w:rFonts w:ascii="Times New Roman" w:hAnsi="Times New Roman"/>
          <w:b w:val="0"/>
          <w:bCs/>
          <w:iCs/>
          <w:kern w:val="28"/>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3"/>
        <w:gridCol w:w="672"/>
        <w:gridCol w:w="1689"/>
        <w:gridCol w:w="1366"/>
        <w:gridCol w:w="1225"/>
        <w:gridCol w:w="2795"/>
      </w:tblGrid>
      <w:tr w:rsidR="002F0EEA" w:rsidRPr="00A3352D" w14:paraId="4C10E3F7" w14:textId="77777777" w:rsidTr="00526202">
        <w:tc>
          <w:tcPr>
            <w:tcW w:w="0" w:type="auto"/>
            <w:gridSpan w:val="6"/>
            <w:tcBorders>
              <w:bottom w:val="single" w:sz="4" w:space="0" w:color="auto"/>
            </w:tcBorders>
            <w:vAlign w:val="center"/>
          </w:tcPr>
          <w:p w14:paraId="4FE2D4F7" w14:textId="73496831"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lastRenderedPageBreak/>
              <w:t>Table 1</w:t>
            </w:r>
            <w:r w:rsidR="000B616A" w:rsidRPr="00A3352D">
              <w:rPr>
                <w:rFonts w:ascii="Times New Roman" w:hAnsi="Times New Roman" w:cs="Times New Roman"/>
                <w:b/>
                <w:bCs/>
                <w:sz w:val="20"/>
                <w:szCs w:val="20"/>
              </w:rPr>
              <w:t>:</w:t>
            </w:r>
            <w:r w:rsidRPr="00A3352D">
              <w:rPr>
                <w:rFonts w:ascii="Times New Roman" w:hAnsi="Times New Roman" w:cs="Times New Roman"/>
                <w:b/>
                <w:bCs/>
                <w:sz w:val="20"/>
                <w:szCs w:val="20"/>
              </w:rPr>
              <w:t xml:space="preserve"> Specification of Landsat-8 Satellite Bands</w:t>
            </w:r>
          </w:p>
        </w:tc>
      </w:tr>
      <w:tr w:rsidR="002F0EEA" w:rsidRPr="00A3352D" w14:paraId="59E459EC" w14:textId="77777777" w:rsidTr="00526202">
        <w:tc>
          <w:tcPr>
            <w:tcW w:w="0" w:type="auto"/>
            <w:tcBorders>
              <w:top w:val="single" w:sz="4" w:space="0" w:color="auto"/>
              <w:bottom w:val="single" w:sz="4" w:space="0" w:color="auto"/>
            </w:tcBorders>
            <w:vAlign w:val="center"/>
          </w:tcPr>
          <w:p w14:paraId="3F066B93"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Landsat 8</w:t>
            </w:r>
          </w:p>
        </w:tc>
        <w:tc>
          <w:tcPr>
            <w:tcW w:w="0" w:type="auto"/>
            <w:tcBorders>
              <w:top w:val="single" w:sz="4" w:space="0" w:color="auto"/>
              <w:bottom w:val="single" w:sz="4" w:space="0" w:color="auto"/>
            </w:tcBorders>
            <w:vAlign w:val="center"/>
          </w:tcPr>
          <w:p w14:paraId="7459AF01"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Band</w:t>
            </w:r>
          </w:p>
        </w:tc>
        <w:tc>
          <w:tcPr>
            <w:tcW w:w="0" w:type="auto"/>
            <w:tcBorders>
              <w:top w:val="single" w:sz="4" w:space="0" w:color="auto"/>
              <w:bottom w:val="single" w:sz="4" w:space="0" w:color="auto"/>
            </w:tcBorders>
            <w:vAlign w:val="center"/>
          </w:tcPr>
          <w:p w14:paraId="2F9BB9F1"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Band Name</w:t>
            </w:r>
          </w:p>
        </w:tc>
        <w:tc>
          <w:tcPr>
            <w:tcW w:w="0" w:type="auto"/>
            <w:tcBorders>
              <w:top w:val="single" w:sz="4" w:space="0" w:color="auto"/>
              <w:bottom w:val="single" w:sz="4" w:space="0" w:color="auto"/>
            </w:tcBorders>
            <w:vAlign w:val="center"/>
          </w:tcPr>
          <w:p w14:paraId="043920B4"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Wavelength (nm)</w:t>
            </w:r>
          </w:p>
        </w:tc>
        <w:tc>
          <w:tcPr>
            <w:tcW w:w="0" w:type="auto"/>
            <w:tcBorders>
              <w:top w:val="single" w:sz="4" w:space="0" w:color="auto"/>
              <w:bottom w:val="single" w:sz="4" w:space="0" w:color="auto"/>
            </w:tcBorders>
            <w:vAlign w:val="center"/>
          </w:tcPr>
          <w:p w14:paraId="1EA85E2D"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Resolution (m)</w:t>
            </w:r>
          </w:p>
        </w:tc>
        <w:tc>
          <w:tcPr>
            <w:tcW w:w="0" w:type="auto"/>
            <w:tcBorders>
              <w:top w:val="single" w:sz="4" w:space="0" w:color="auto"/>
              <w:bottom w:val="single" w:sz="4" w:space="0" w:color="auto"/>
            </w:tcBorders>
            <w:vAlign w:val="center"/>
          </w:tcPr>
          <w:p w14:paraId="3C31B472" w14:textId="77777777" w:rsidR="007D55B8" w:rsidRPr="00A3352D" w:rsidRDefault="007D55B8" w:rsidP="007D55B8">
            <w:pPr>
              <w:jc w:val="center"/>
              <w:rPr>
                <w:rFonts w:ascii="Times New Roman" w:hAnsi="Times New Roman" w:cs="Times New Roman"/>
                <w:b/>
                <w:bCs/>
                <w:sz w:val="20"/>
                <w:szCs w:val="20"/>
              </w:rPr>
            </w:pPr>
            <w:r w:rsidRPr="00A3352D">
              <w:rPr>
                <w:rFonts w:ascii="Times New Roman" w:hAnsi="Times New Roman" w:cs="Times New Roman"/>
                <w:b/>
                <w:bCs/>
                <w:sz w:val="20"/>
                <w:szCs w:val="20"/>
              </w:rPr>
              <w:t>Applications</w:t>
            </w:r>
          </w:p>
        </w:tc>
      </w:tr>
      <w:tr w:rsidR="002F0EEA" w:rsidRPr="00A3352D" w14:paraId="514F2EE5" w14:textId="77777777" w:rsidTr="00526202">
        <w:tc>
          <w:tcPr>
            <w:tcW w:w="0" w:type="auto"/>
            <w:vMerge w:val="restart"/>
            <w:tcBorders>
              <w:top w:val="single" w:sz="4" w:space="0" w:color="auto"/>
            </w:tcBorders>
            <w:vAlign w:val="center"/>
          </w:tcPr>
          <w:p w14:paraId="285A8AC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Operational Land Imager (OLI)</w:t>
            </w:r>
          </w:p>
        </w:tc>
        <w:tc>
          <w:tcPr>
            <w:tcW w:w="0" w:type="auto"/>
            <w:tcBorders>
              <w:top w:val="single" w:sz="4" w:space="0" w:color="auto"/>
            </w:tcBorders>
            <w:vAlign w:val="center"/>
          </w:tcPr>
          <w:p w14:paraId="348AB82E"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w:t>
            </w:r>
          </w:p>
        </w:tc>
        <w:tc>
          <w:tcPr>
            <w:tcW w:w="0" w:type="auto"/>
            <w:tcBorders>
              <w:top w:val="single" w:sz="4" w:space="0" w:color="auto"/>
            </w:tcBorders>
            <w:vAlign w:val="center"/>
          </w:tcPr>
          <w:p w14:paraId="48C885E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Coastal / Aerosol</w:t>
            </w:r>
          </w:p>
        </w:tc>
        <w:tc>
          <w:tcPr>
            <w:tcW w:w="0" w:type="auto"/>
            <w:tcBorders>
              <w:top w:val="single" w:sz="4" w:space="0" w:color="auto"/>
            </w:tcBorders>
            <w:vAlign w:val="center"/>
          </w:tcPr>
          <w:p w14:paraId="4FC64D9B"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433-453</w:t>
            </w:r>
          </w:p>
        </w:tc>
        <w:tc>
          <w:tcPr>
            <w:tcW w:w="0" w:type="auto"/>
            <w:vMerge w:val="restart"/>
            <w:tcBorders>
              <w:top w:val="single" w:sz="4" w:space="0" w:color="auto"/>
            </w:tcBorders>
            <w:vAlign w:val="center"/>
          </w:tcPr>
          <w:p w14:paraId="059C06D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30</w:t>
            </w:r>
          </w:p>
        </w:tc>
        <w:tc>
          <w:tcPr>
            <w:tcW w:w="0" w:type="auto"/>
            <w:tcBorders>
              <w:top w:val="single" w:sz="4" w:space="0" w:color="auto"/>
            </w:tcBorders>
            <w:vAlign w:val="center"/>
          </w:tcPr>
          <w:p w14:paraId="4DBFC757"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Coastal and Aerosol studies</w:t>
            </w:r>
          </w:p>
        </w:tc>
      </w:tr>
      <w:tr w:rsidR="002F0EEA" w:rsidRPr="00A3352D" w14:paraId="2068A230" w14:textId="77777777" w:rsidTr="00526202">
        <w:tc>
          <w:tcPr>
            <w:tcW w:w="0" w:type="auto"/>
            <w:vMerge/>
            <w:vAlign w:val="center"/>
          </w:tcPr>
          <w:p w14:paraId="65C6DC4F"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18FEA9B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2</w:t>
            </w:r>
          </w:p>
        </w:tc>
        <w:tc>
          <w:tcPr>
            <w:tcW w:w="0" w:type="auto"/>
            <w:vAlign w:val="center"/>
          </w:tcPr>
          <w:p w14:paraId="7CC2150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Blue</w:t>
            </w:r>
          </w:p>
        </w:tc>
        <w:tc>
          <w:tcPr>
            <w:tcW w:w="0" w:type="auto"/>
            <w:vAlign w:val="center"/>
          </w:tcPr>
          <w:p w14:paraId="3CAE23F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450-515</w:t>
            </w:r>
          </w:p>
        </w:tc>
        <w:tc>
          <w:tcPr>
            <w:tcW w:w="0" w:type="auto"/>
            <w:vMerge/>
            <w:vAlign w:val="center"/>
          </w:tcPr>
          <w:p w14:paraId="7FA73E0E"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4E04922D"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Distinguishing soil from vegetation and deciduous from coniferous vegetation</w:t>
            </w:r>
          </w:p>
        </w:tc>
      </w:tr>
      <w:tr w:rsidR="002F0EEA" w:rsidRPr="00A3352D" w14:paraId="14924B59" w14:textId="77777777" w:rsidTr="00526202">
        <w:tc>
          <w:tcPr>
            <w:tcW w:w="0" w:type="auto"/>
            <w:vMerge/>
            <w:vAlign w:val="center"/>
          </w:tcPr>
          <w:p w14:paraId="6922DD1B"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989548F"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3</w:t>
            </w:r>
          </w:p>
        </w:tc>
        <w:tc>
          <w:tcPr>
            <w:tcW w:w="0" w:type="auto"/>
            <w:vAlign w:val="center"/>
          </w:tcPr>
          <w:p w14:paraId="247DE68A"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Green</w:t>
            </w:r>
          </w:p>
        </w:tc>
        <w:tc>
          <w:tcPr>
            <w:tcW w:w="0" w:type="auto"/>
            <w:vAlign w:val="center"/>
          </w:tcPr>
          <w:p w14:paraId="0D0207E4"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525-600</w:t>
            </w:r>
          </w:p>
        </w:tc>
        <w:tc>
          <w:tcPr>
            <w:tcW w:w="0" w:type="auto"/>
            <w:vMerge/>
            <w:vAlign w:val="center"/>
          </w:tcPr>
          <w:p w14:paraId="21F55B72"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5CC1DEEE"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 xml:space="preserve">Emphasizes peak vegetation, which is useful for assessing plant </w:t>
            </w:r>
            <w:proofErr w:type="spellStart"/>
            <w:r w:rsidRPr="00A3352D">
              <w:rPr>
                <w:rFonts w:ascii="Times New Roman" w:hAnsi="Times New Roman" w:cs="Times New Roman"/>
                <w:sz w:val="20"/>
                <w:szCs w:val="20"/>
              </w:rPr>
              <w:t>vigour</w:t>
            </w:r>
            <w:proofErr w:type="spellEnd"/>
          </w:p>
        </w:tc>
      </w:tr>
      <w:tr w:rsidR="002F0EEA" w:rsidRPr="00A3352D" w14:paraId="71C89C03" w14:textId="77777777" w:rsidTr="00526202">
        <w:tc>
          <w:tcPr>
            <w:tcW w:w="0" w:type="auto"/>
            <w:vMerge/>
            <w:vAlign w:val="center"/>
          </w:tcPr>
          <w:p w14:paraId="4B61449D"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6D92061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4</w:t>
            </w:r>
          </w:p>
        </w:tc>
        <w:tc>
          <w:tcPr>
            <w:tcW w:w="0" w:type="auto"/>
            <w:vAlign w:val="center"/>
          </w:tcPr>
          <w:p w14:paraId="1601608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Red</w:t>
            </w:r>
          </w:p>
        </w:tc>
        <w:tc>
          <w:tcPr>
            <w:tcW w:w="0" w:type="auto"/>
            <w:vAlign w:val="center"/>
          </w:tcPr>
          <w:p w14:paraId="4DE0D45D"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630-680</w:t>
            </w:r>
          </w:p>
        </w:tc>
        <w:tc>
          <w:tcPr>
            <w:tcW w:w="0" w:type="auto"/>
            <w:vMerge/>
            <w:vAlign w:val="center"/>
          </w:tcPr>
          <w:p w14:paraId="453FCBE7"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3B7E27C6"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Discriminates vegetation slopes</w:t>
            </w:r>
          </w:p>
        </w:tc>
      </w:tr>
      <w:tr w:rsidR="002F0EEA" w:rsidRPr="00A3352D" w14:paraId="1DE95F97" w14:textId="77777777" w:rsidTr="00526202">
        <w:tc>
          <w:tcPr>
            <w:tcW w:w="0" w:type="auto"/>
            <w:vMerge/>
            <w:vAlign w:val="center"/>
          </w:tcPr>
          <w:p w14:paraId="38160B1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40B334E9"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5</w:t>
            </w:r>
          </w:p>
        </w:tc>
        <w:tc>
          <w:tcPr>
            <w:tcW w:w="0" w:type="auto"/>
            <w:vAlign w:val="center"/>
          </w:tcPr>
          <w:p w14:paraId="3601AF2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Near Infrared (NIR)</w:t>
            </w:r>
          </w:p>
        </w:tc>
        <w:tc>
          <w:tcPr>
            <w:tcW w:w="0" w:type="auto"/>
            <w:vAlign w:val="center"/>
          </w:tcPr>
          <w:p w14:paraId="79A94335"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845-885</w:t>
            </w:r>
          </w:p>
        </w:tc>
        <w:tc>
          <w:tcPr>
            <w:tcW w:w="0" w:type="auto"/>
            <w:vMerge/>
            <w:vAlign w:val="center"/>
          </w:tcPr>
          <w:p w14:paraId="6D84328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03924839"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Emphasizes biomass content and shorelines</w:t>
            </w:r>
          </w:p>
        </w:tc>
      </w:tr>
      <w:tr w:rsidR="002F0EEA" w:rsidRPr="00A3352D" w14:paraId="25C05ED9" w14:textId="77777777" w:rsidTr="00526202">
        <w:tc>
          <w:tcPr>
            <w:tcW w:w="0" w:type="auto"/>
            <w:vMerge/>
            <w:vAlign w:val="center"/>
          </w:tcPr>
          <w:p w14:paraId="1D04F621"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62631465"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6</w:t>
            </w:r>
          </w:p>
        </w:tc>
        <w:tc>
          <w:tcPr>
            <w:tcW w:w="0" w:type="auto"/>
            <w:vAlign w:val="center"/>
          </w:tcPr>
          <w:p w14:paraId="0E1260AE"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Short-wave Infrared (SWIR) 1</w:t>
            </w:r>
          </w:p>
        </w:tc>
        <w:tc>
          <w:tcPr>
            <w:tcW w:w="0" w:type="auto"/>
            <w:vAlign w:val="center"/>
          </w:tcPr>
          <w:p w14:paraId="72139B9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1560-1660</w:t>
            </w:r>
          </w:p>
        </w:tc>
        <w:tc>
          <w:tcPr>
            <w:tcW w:w="0" w:type="auto"/>
            <w:vMerge/>
            <w:vAlign w:val="center"/>
          </w:tcPr>
          <w:p w14:paraId="754512BF"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5ED2564"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Discriminates moisture content of soil and vegetation; penetrates thin clouds</w:t>
            </w:r>
          </w:p>
        </w:tc>
      </w:tr>
      <w:tr w:rsidR="002F0EEA" w:rsidRPr="00A3352D" w14:paraId="552D36E1" w14:textId="77777777" w:rsidTr="00526202">
        <w:tc>
          <w:tcPr>
            <w:tcW w:w="0" w:type="auto"/>
            <w:vMerge/>
            <w:vAlign w:val="center"/>
          </w:tcPr>
          <w:p w14:paraId="6003658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D59C1F4"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7</w:t>
            </w:r>
          </w:p>
        </w:tc>
        <w:tc>
          <w:tcPr>
            <w:tcW w:w="0" w:type="auto"/>
            <w:vAlign w:val="center"/>
          </w:tcPr>
          <w:p w14:paraId="7772A167"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Short-wave Infrared (SWIR) 2</w:t>
            </w:r>
          </w:p>
        </w:tc>
        <w:tc>
          <w:tcPr>
            <w:tcW w:w="0" w:type="auto"/>
            <w:vAlign w:val="center"/>
          </w:tcPr>
          <w:p w14:paraId="03A6DEB0"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2100-2300</w:t>
            </w:r>
          </w:p>
        </w:tc>
        <w:tc>
          <w:tcPr>
            <w:tcW w:w="0" w:type="auto"/>
            <w:vMerge/>
            <w:vAlign w:val="center"/>
          </w:tcPr>
          <w:p w14:paraId="33B9B990"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710A8EB"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Improved moisture content of soil and vegetation and thin cloud penetration</w:t>
            </w:r>
          </w:p>
        </w:tc>
      </w:tr>
      <w:tr w:rsidR="002F0EEA" w:rsidRPr="00A3352D" w14:paraId="1D0B76BE" w14:textId="77777777" w:rsidTr="00526202">
        <w:tc>
          <w:tcPr>
            <w:tcW w:w="0" w:type="auto"/>
            <w:vMerge/>
            <w:vAlign w:val="center"/>
          </w:tcPr>
          <w:p w14:paraId="429F4B27" w14:textId="77777777" w:rsidR="007D55B8" w:rsidRPr="00A3352D" w:rsidRDefault="007D55B8" w:rsidP="007D55B8">
            <w:pPr>
              <w:jc w:val="center"/>
              <w:rPr>
                <w:rFonts w:ascii="Times New Roman" w:hAnsi="Times New Roman" w:cs="Times New Roman"/>
                <w:sz w:val="20"/>
                <w:szCs w:val="20"/>
              </w:rPr>
            </w:pPr>
          </w:p>
        </w:tc>
        <w:tc>
          <w:tcPr>
            <w:tcW w:w="0" w:type="auto"/>
            <w:vAlign w:val="center"/>
          </w:tcPr>
          <w:p w14:paraId="7412E2D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8</w:t>
            </w:r>
          </w:p>
        </w:tc>
        <w:tc>
          <w:tcPr>
            <w:tcW w:w="0" w:type="auto"/>
            <w:vAlign w:val="center"/>
          </w:tcPr>
          <w:p w14:paraId="139563D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Panchromatic</w:t>
            </w:r>
          </w:p>
        </w:tc>
        <w:tc>
          <w:tcPr>
            <w:tcW w:w="0" w:type="auto"/>
            <w:vAlign w:val="center"/>
          </w:tcPr>
          <w:p w14:paraId="6524142F"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500-680</w:t>
            </w:r>
          </w:p>
        </w:tc>
        <w:tc>
          <w:tcPr>
            <w:tcW w:w="0" w:type="auto"/>
            <w:vAlign w:val="center"/>
          </w:tcPr>
          <w:p w14:paraId="34272A30"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15</w:t>
            </w:r>
          </w:p>
        </w:tc>
        <w:tc>
          <w:tcPr>
            <w:tcW w:w="0" w:type="auto"/>
            <w:vAlign w:val="center"/>
          </w:tcPr>
          <w:p w14:paraId="5D8A487B"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Sharper image definition</w:t>
            </w:r>
          </w:p>
        </w:tc>
      </w:tr>
      <w:tr w:rsidR="002F0EEA" w:rsidRPr="00A3352D" w14:paraId="2F3E86AB" w14:textId="77777777" w:rsidTr="00526202">
        <w:tc>
          <w:tcPr>
            <w:tcW w:w="0" w:type="auto"/>
            <w:vMerge/>
            <w:tcBorders>
              <w:bottom w:val="single" w:sz="4" w:space="0" w:color="auto"/>
            </w:tcBorders>
            <w:vAlign w:val="center"/>
          </w:tcPr>
          <w:p w14:paraId="5BD72B9E" w14:textId="77777777" w:rsidR="007D55B8" w:rsidRPr="00A3352D" w:rsidRDefault="007D55B8" w:rsidP="007D55B8">
            <w:pPr>
              <w:jc w:val="center"/>
              <w:rPr>
                <w:rFonts w:ascii="Times New Roman" w:hAnsi="Times New Roman" w:cs="Times New Roman"/>
                <w:sz w:val="20"/>
                <w:szCs w:val="20"/>
              </w:rPr>
            </w:pPr>
          </w:p>
        </w:tc>
        <w:tc>
          <w:tcPr>
            <w:tcW w:w="0" w:type="auto"/>
            <w:tcBorders>
              <w:bottom w:val="single" w:sz="4" w:space="0" w:color="auto"/>
            </w:tcBorders>
            <w:vAlign w:val="center"/>
          </w:tcPr>
          <w:p w14:paraId="68B12902"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9</w:t>
            </w:r>
          </w:p>
        </w:tc>
        <w:tc>
          <w:tcPr>
            <w:tcW w:w="0" w:type="auto"/>
            <w:tcBorders>
              <w:bottom w:val="single" w:sz="4" w:space="0" w:color="auto"/>
            </w:tcBorders>
            <w:vAlign w:val="center"/>
          </w:tcPr>
          <w:p w14:paraId="6F7F1F0B"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Cirrus</w:t>
            </w:r>
          </w:p>
        </w:tc>
        <w:tc>
          <w:tcPr>
            <w:tcW w:w="0" w:type="auto"/>
            <w:tcBorders>
              <w:bottom w:val="single" w:sz="4" w:space="0" w:color="auto"/>
            </w:tcBorders>
            <w:vAlign w:val="center"/>
          </w:tcPr>
          <w:p w14:paraId="7AD6E9B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1360-1390</w:t>
            </w:r>
          </w:p>
        </w:tc>
        <w:tc>
          <w:tcPr>
            <w:tcW w:w="0" w:type="auto"/>
            <w:tcBorders>
              <w:bottom w:val="single" w:sz="4" w:space="0" w:color="auto"/>
            </w:tcBorders>
            <w:vAlign w:val="center"/>
          </w:tcPr>
          <w:p w14:paraId="21D13A72"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30</w:t>
            </w:r>
          </w:p>
        </w:tc>
        <w:tc>
          <w:tcPr>
            <w:tcW w:w="0" w:type="auto"/>
            <w:tcBorders>
              <w:bottom w:val="single" w:sz="4" w:space="0" w:color="auto"/>
            </w:tcBorders>
            <w:vAlign w:val="center"/>
          </w:tcPr>
          <w:p w14:paraId="72BBF1F7"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Improved detection of cirrus cloud contamination</w:t>
            </w:r>
          </w:p>
        </w:tc>
      </w:tr>
      <w:tr w:rsidR="002F0EEA" w:rsidRPr="00A3352D" w14:paraId="1211C7DC" w14:textId="77777777" w:rsidTr="00526202">
        <w:tc>
          <w:tcPr>
            <w:tcW w:w="0" w:type="auto"/>
            <w:vMerge w:val="restart"/>
            <w:tcBorders>
              <w:top w:val="single" w:sz="4" w:space="0" w:color="auto"/>
            </w:tcBorders>
            <w:vAlign w:val="center"/>
          </w:tcPr>
          <w:p w14:paraId="0CC1245E"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Thermal Infrared Sensor (TIRS)</w:t>
            </w:r>
          </w:p>
        </w:tc>
        <w:tc>
          <w:tcPr>
            <w:tcW w:w="0" w:type="auto"/>
            <w:tcBorders>
              <w:top w:val="single" w:sz="4" w:space="0" w:color="auto"/>
            </w:tcBorders>
            <w:vAlign w:val="center"/>
          </w:tcPr>
          <w:p w14:paraId="689CE03F"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10</w:t>
            </w:r>
          </w:p>
        </w:tc>
        <w:tc>
          <w:tcPr>
            <w:tcW w:w="0" w:type="auto"/>
            <w:tcBorders>
              <w:top w:val="single" w:sz="4" w:space="0" w:color="auto"/>
            </w:tcBorders>
            <w:vAlign w:val="center"/>
          </w:tcPr>
          <w:p w14:paraId="6553B045"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Long-wave Infrared (LWIR) 1</w:t>
            </w:r>
          </w:p>
        </w:tc>
        <w:tc>
          <w:tcPr>
            <w:tcW w:w="0" w:type="auto"/>
            <w:tcBorders>
              <w:top w:val="single" w:sz="4" w:space="0" w:color="auto"/>
            </w:tcBorders>
            <w:vAlign w:val="center"/>
          </w:tcPr>
          <w:p w14:paraId="569E29AC"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10300-11300</w:t>
            </w:r>
          </w:p>
        </w:tc>
        <w:tc>
          <w:tcPr>
            <w:tcW w:w="0" w:type="auto"/>
            <w:vMerge w:val="restart"/>
            <w:tcBorders>
              <w:top w:val="single" w:sz="4" w:space="0" w:color="auto"/>
            </w:tcBorders>
            <w:vAlign w:val="center"/>
          </w:tcPr>
          <w:p w14:paraId="0CB186D3"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100</w:t>
            </w:r>
          </w:p>
        </w:tc>
        <w:tc>
          <w:tcPr>
            <w:tcW w:w="0" w:type="auto"/>
            <w:tcBorders>
              <w:top w:val="single" w:sz="4" w:space="0" w:color="auto"/>
            </w:tcBorders>
            <w:vAlign w:val="center"/>
          </w:tcPr>
          <w:p w14:paraId="118E103E"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Thermal mapping and estimated soil moisture</w:t>
            </w:r>
          </w:p>
        </w:tc>
      </w:tr>
      <w:tr w:rsidR="00526202" w:rsidRPr="00A3352D" w14:paraId="48F2AFC9" w14:textId="77777777" w:rsidTr="00526202">
        <w:tc>
          <w:tcPr>
            <w:tcW w:w="0" w:type="auto"/>
            <w:vMerge/>
            <w:tcBorders>
              <w:bottom w:val="single" w:sz="4" w:space="0" w:color="auto"/>
            </w:tcBorders>
            <w:vAlign w:val="center"/>
          </w:tcPr>
          <w:p w14:paraId="4F2CF247" w14:textId="77777777" w:rsidR="007D55B8" w:rsidRPr="00A3352D" w:rsidRDefault="007D55B8" w:rsidP="007D55B8">
            <w:pPr>
              <w:jc w:val="center"/>
              <w:rPr>
                <w:rFonts w:ascii="Times New Roman" w:hAnsi="Times New Roman" w:cs="Times New Roman"/>
                <w:sz w:val="20"/>
                <w:szCs w:val="20"/>
              </w:rPr>
            </w:pPr>
          </w:p>
        </w:tc>
        <w:tc>
          <w:tcPr>
            <w:tcW w:w="0" w:type="auto"/>
            <w:tcBorders>
              <w:bottom w:val="single" w:sz="4" w:space="0" w:color="auto"/>
            </w:tcBorders>
            <w:vAlign w:val="center"/>
          </w:tcPr>
          <w:p w14:paraId="0A575FD8"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11</w:t>
            </w:r>
          </w:p>
        </w:tc>
        <w:tc>
          <w:tcPr>
            <w:tcW w:w="0" w:type="auto"/>
            <w:tcBorders>
              <w:bottom w:val="single" w:sz="4" w:space="0" w:color="auto"/>
            </w:tcBorders>
            <w:vAlign w:val="center"/>
          </w:tcPr>
          <w:p w14:paraId="550490F9"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Long-wave Infrared (LWIR) 2</w:t>
            </w:r>
          </w:p>
        </w:tc>
        <w:tc>
          <w:tcPr>
            <w:tcW w:w="0" w:type="auto"/>
            <w:tcBorders>
              <w:bottom w:val="single" w:sz="4" w:space="0" w:color="auto"/>
            </w:tcBorders>
            <w:vAlign w:val="center"/>
          </w:tcPr>
          <w:p w14:paraId="2B3A8071" w14:textId="77777777" w:rsidR="007D55B8" w:rsidRPr="00A3352D" w:rsidRDefault="007D55B8" w:rsidP="007D55B8">
            <w:pPr>
              <w:jc w:val="center"/>
              <w:rPr>
                <w:rFonts w:ascii="Times New Roman" w:hAnsi="Times New Roman" w:cs="Times New Roman"/>
                <w:sz w:val="20"/>
                <w:szCs w:val="20"/>
              </w:rPr>
            </w:pPr>
            <w:r w:rsidRPr="00A3352D">
              <w:rPr>
                <w:rFonts w:ascii="Times New Roman" w:hAnsi="Times New Roman" w:cs="Times New Roman"/>
                <w:sz w:val="20"/>
                <w:szCs w:val="20"/>
              </w:rPr>
              <w:t>1150-1250</w:t>
            </w:r>
          </w:p>
        </w:tc>
        <w:tc>
          <w:tcPr>
            <w:tcW w:w="0" w:type="auto"/>
            <w:vMerge/>
            <w:tcBorders>
              <w:bottom w:val="single" w:sz="4" w:space="0" w:color="auto"/>
            </w:tcBorders>
            <w:vAlign w:val="center"/>
          </w:tcPr>
          <w:p w14:paraId="7E5E3CAC" w14:textId="77777777" w:rsidR="007D55B8" w:rsidRPr="00A3352D" w:rsidRDefault="007D55B8" w:rsidP="007D55B8">
            <w:pPr>
              <w:jc w:val="center"/>
              <w:rPr>
                <w:rFonts w:ascii="Times New Roman" w:hAnsi="Times New Roman" w:cs="Times New Roman"/>
                <w:sz w:val="20"/>
                <w:szCs w:val="20"/>
              </w:rPr>
            </w:pPr>
          </w:p>
        </w:tc>
        <w:tc>
          <w:tcPr>
            <w:tcW w:w="0" w:type="auto"/>
            <w:tcBorders>
              <w:bottom w:val="single" w:sz="4" w:space="0" w:color="auto"/>
            </w:tcBorders>
            <w:vAlign w:val="center"/>
          </w:tcPr>
          <w:p w14:paraId="004A9996" w14:textId="77777777" w:rsidR="007D55B8" w:rsidRPr="00A3352D" w:rsidRDefault="007D55B8" w:rsidP="007D55B8">
            <w:pPr>
              <w:rPr>
                <w:rFonts w:ascii="Times New Roman" w:hAnsi="Times New Roman" w:cs="Times New Roman"/>
                <w:sz w:val="20"/>
                <w:szCs w:val="20"/>
              </w:rPr>
            </w:pPr>
            <w:r w:rsidRPr="00A3352D">
              <w:rPr>
                <w:rFonts w:ascii="Times New Roman" w:hAnsi="Times New Roman" w:cs="Times New Roman"/>
                <w:sz w:val="20"/>
                <w:szCs w:val="20"/>
              </w:rPr>
              <w:t>Improved thermal mapping and estimated soil moisture</w:t>
            </w:r>
          </w:p>
        </w:tc>
      </w:tr>
    </w:tbl>
    <w:p w14:paraId="6F4BF5CC" w14:textId="4DE9892C" w:rsidR="00F435BA" w:rsidRPr="00A3352D" w:rsidRDefault="0082562D" w:rsidP="0082562D">
      <w:pPr>
        <w:pStyle w:val="Author"/>
        <w:numPr>
          <w:ilvl w:val="1"/>
          <w:numId w:val="1"/>
        </w:numPr>
        <w:spacing w:line="360" w:lineRule="auto"/>
        <w:jc w:val="left"/>
        <w:rPr>
          <w:rFonts w:ascii="Times New Roman" w:hAnsi="Times New Roman"/>
          <w:iCs/>
          <w:kern w:val="28"/>
          <w:sz w:val="22"/>
          <w:szCs w:val="22"/>
        </w:rPr>
      </w:pPr>
      <w:r w:rsidRPr="00A3352D">
        <w:rPr>
          <w:rFonts w:ascii="Times New Roman" w:hAnsi="Times New Roman"/>
          <w:bCs/>
          <w:iCs/>
          <w:kern w:val="28"/>
          <w:sz w:val="22"/>
          <w:szCs w:val="22"/>
        </w:rPr>
        <w:t xml:space="preserve">  </w:t>
      </w:r>
      <w:r w:rsidR="00F435BA" w:rsidRPr="00A3352D">
        <w:rPr>
          <w:rFonts w:ascii="Times New Roman" w:hAnsi="Times New Roman"/>
          <w:bCs/>
          <w:iCs/>
          <w:kern w:val="28"/>
          <w:sz w:val="22"/>
          <w:szCs w:val="22"/>
        </w:rPr>
        <w:t>Ground</w:t>
      </w:r>
      <w:r w:rsidR="00F435BA" w:rsidRPr="00A3352D">
        <w:rPr>
          <w:rFonts w:ascii="Times New Roman" w:hAnsi="Times New Roman"/>
          <w:iCs/>
          <w:kern w:val="28"/>
          <w:sz w:val="22"/>
          <w:szCs w:val="22"/>
        </w:rPr>
        <w:t xml:space="preserve"> Data</w:t>
      </w:r>
    </w:p>
    <w:p w14:paraId="18BD00A5" w14:textId="686B40E6" w:rsidR="00F435BA" w:rsidRPr="00A3352D" w:rsidRDefault="00BE0CC5" w:rsidP="000B616A">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 xml:space="preserve">The study </w:t>
      </w:r>
      <w:r w:rsidR="00B104F0" w:rsidRPr="00A3352D">
        <w:rPr>
          <w:rFonts w:ascii="Times New Roman" w:hAnsi="Times New Roman"/>
          <w:b w:val="0"/>
          <w:bCs/>
          <w:iCs/>
          <w:kern w:val="28"/>
          <w:sz w:val="20"/>
        </w:rPr>
        <w:t>focuses</w:t>
      </w:r>
      <w:r w:rsidRPr="00A3352D">
        <w:rPr>
          <w:rFonts w:ascii="Times New Roman" w:hAnsi="Times New Roman"/>
          <w:b w:val="0"/>
          <w:bCs/>
          <w:iCs/>
          <w:kern w:val="28"/>
          <w:sz w:val="20"/>
        </w:rPr>
        <w:t xml:space="preserve"> on major crop prevalent in the region, specifically examining the crop water demand</w:t>
      </w:r>
      <w:r w:rsidR="00B104F0" w:rsidRPr="00A3352D">
        <w:rPr>
          <w:rFonts w:ascii="Times New Roman" w:hAnsi="Times New Roman"/>
          <w:b w:val="0"/>
          <w:bCs/>
          <w:iCs/>
          <w:kern w:val="28"/>
          <w:sz w:val="20"/>
        </w:rPr>
        <w:t xml:space="preserve"> at the Main Maize Research Station (MMRS) in Godhra.</w:t>
      </w:r>
      <w:r w:rsidRPr="00A3352D">
        <w:rPr>
          <w:rFonts w:ascii="Times New Roman" w:hAnsi="Times New Roman"/>
          <w:b w:val="0"/>
          <w:bCs/>
          <w:iCs/>
          <w:kern w:val="28"/>
          <w:sz w:val="20"/>
        </w:rPr>
        <w:t xml:space="preserve"> </w:t>
      </w:r>
    </w:p>
    <w:tbl>
      <w:tblPr>
        <w:tblStyle w:val="TableGrid"/>
        <w:tblW w:w="8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138"/>
        <w:gridCol w:w="1600"/>
        <w:gridCol w:w="1548"/>
        <w:gridCol w:w="845"/>
        <w:gridCol w:w="7"/>
      </w:tblGrid>
      <w:tr w:rsidR="002F0EEA" w:rsidRPr="00A3352D" w14:paraId="046E2EC4" w14:textId="77777777" w:rsidTr="004B44C6">
        <w:trPr>
          <w:trHeight w:val="493"/>
          <w:jc w:val="center"/>
        </w:trPr>
        <w:tc>
          <w:tcPr>
            <w:tcW w:w="8697" w:type="dxa"/>
            <w:gridSpan w:val="6"/>
            <w:vAlign w:val="center"/>
          </w:tcPr>
          <w:p w14:paraId="2F4BA7B9" w14:textId="7410E6A0"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sz w:val="20"/>
                <w:szCs w:val="20"/>
              </w:rPr>
              <w:t>Table 2: Detailed Description of the Research Station</w:t>
            </w:r>
          </w:p>
        </w:tc>
      </w:tr>
      <w:tr w:rsidR="002F0EEA" w:rsidRPr="00A3352D" w14:paraId="64B3B7E8" w14:textId="77777777" w:rsidTr="001E528C">
        <w:trPr>
          <w:gridAfter w:val="1"/>
          <w:wAfter w:w="7" w:type="dxa"/>
          <w:jc w:val="center"/>
        </w:trPr>
        <w:tc>
          <w:tcPr>
            <w:tcW w:w="1559" w:type="dxa"/>
            <w:tcBorders>
              <w:top w:val="single" w:sz="4" w:space="0" w:color="auto"/>
              <w:bottom w:val="single" w:sz="4" w:space="0" w:color="auto"/>
            </w:tcBorders>
            <w:vAlign w:val="center"/>
          </w:tcPr>
          <w:p w14:paraId="1204BE6B"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District</w:t>
            </w:r>
          </w:p>
        </w:tc>
        <w:tc>
          <w:tcPr>
            <w:tcW w:w="3138" w:type="dxa"/>
            <w:tcBorders>
              <w:top w:val="single" w:sz="4" w:space="0" w:color="auto"/>
              <w:bottom w:val="single" w:sz="4" w:space="0" w:color="auto"/>
            </w:tcBorders>
            <w:vAlign w:val="center"/>
          </w:tcPr>
          <w:p w14:paraId="5B09BE99"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Farm/Field</w:t>
            </w:r>
          </w:p>
        </w:tc>
        <w:tc>
          <w:tcPr>
            <w:tcW w:w="1600" w:type="dxa"/>
            <w:tcBorders>
              <w:top w:val="single" w:sz="4" w:space="0" w:color="auto"/>
              <w:bottom w:val="single" w:sz="4" w:space="0" w:color="auto"/>
            </w:tcBorders>
            <w:vAlign w:val="center"/>
          </w:tcPr>
          <w:p w14:paraId="1FE1E879"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 xml:space="preserve"> Longitude (E)</w:t>
            </w:r>
          </w:p>
        </w:tc>
        <w:tc>
          <w:tcPr>
            <w:tcW w:w="1548" w:type="dxa"/>
            <w:tcBorders>
              <w:top w:val="single" w:sz="4" w:space="0" w:color="auto"/>
              <w:bottom w:val="single" w:sz="4" w:space="0" w:color="auto"/>
            </w:tcBorders>
            <w:vAlign w:val="center"/>
          </w:tcPr>
          <w:p w14:paraId="38A02B38"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 xml:space="preserve"> Latitude (N)</w:t>
            </w:r>
          </w:p>
        </w:tc>
        <w:tc>
          <w:tcPr>
            <w:tcW w:w="845" w:type="dxa"/>
            <w:tcBorders>
              <w:top w:val="single" w:sz="4" w:space="0" w:color="auto"/>
              <w:bottom w:val="single" w:sz="4" w:space="0" w:color="auto"/>
            </w:tcBorders>
            <w:vAlign w:val="center"/>
          </w:tcPr>
          <w:p w14:paraId="73A6E533" w14:textId="77777777" w:rsidR="000B616A" w:rsidRPr="00A3352D" w:rsidRDefault="000B616A" w:rsidP="003F021E">
            <w:pPr>
              <w:spacing w:after="120"/>
              <w:ind w:left="-142" w:right="-88"/>
              <w:jc w:val="center"/>
              <w:rPr>
                <w:rFonts w:ascii="Times New Roman" w:hAnsi="Times New Roman" w:cs="Times New Roman"/>
                <w:b/>
                <w:bCs/>
                <w:sz w:val="20"/>
                <w:szCs w:val="20"/>
              </w:rPr>
            </w:pPr>
            <w:r w:rsidRPr="00A3352D">
              <w:rPr>
                <w:rFonts w:ascii="Times New Roman" w:hAnsi="Times New Roman" w:cs="Times New Roman"/>
                <w:b/>
                <w:bCs/>
                <w:sz w:val="20"/>
                <w:szCs w:val="20"/>
              </w:rPr>
              <w:t xml:space="preserve"> Major Crop</w:t>
            </w:r>
          </w:p>
        </w:tc>
      </w:tr>
      <w:tr w:rsidR="002F0EEA" w:rsidRPr="00A3352D" w14:paraId="2FAC6F6F" w14:textId="77777777" w:rsidTr="001E528C">
        <w:trPr>
          <w:gridAfter w:val="1"/>
          <w:wAfter w:w="7" w:type="dxa"/>
          <w:jc w:val="center"/>
        </w:trPr>
        <w:tc>
          <w:tcPr>
            <w:tcW w:w="1559" w:type="dxa"/>
            <w:tcBorders>
              <w:top w:val="single" w:sz="4" w:space="0" w:color="auto"/>
              <w:bottom w:val="single" w:sz="4" w:space="0" w:color="auto"/>
            </w:tcBorders>
            <w:vAlign w:val="center"/>
          </w:tcPr>
          <w:p w14:paraId="7BC5DC43" w14:textId="77777777" w:rsidR="000B616A" w:rsidRPr="00A3352D" w:rsidRDefault="000B616A" w:rsidP="003F021E">
            <w:pPr>
              <w:spacing w:after="120"/>
              <w:ind w:right="-88"/>
              <w:jc w:val="center"/>
              <w:rPr>
                <w:rFonts w:ascii="Times New Roman" w:hAnsi="Times New Roman" w:cs="Times New Roman"/>
                <w:b/>
                <w:bCs/>
                <w:sz w:val="20"/>
                <w:szCs w:val="20"/>
              </w:rPr>
            </w:pPr>
            <w:r w:rsidRPr="00A3352D">
              <w:rPr>
                <w:rFonts w:ascii="Times New Roman" w:hAnsi="Times New Roman" w:cs="Times New Roman"/>
                <w:b/>
                <w:bCs/>
                <w:sz w:val="20"/>
                <w:szCs w:val="20"/>
              </w:rPr>
              <w:t>Panchmahal</w:t>
            </w:r>
          </w:p>
        </w:tc>
        <w:tc>
          <w:tcPr>
            <w:tcW w:w="3138" w:type="dxa"/>
            <w:tcBorders>
              <w:top w:val="single" w:sz="4" w:space="0" w:color="auto"/>
              <w:bottom w:val="single" w:sz="4" w:space="0" w:color="auto"/>
            </w:tcBorders>
            <w:vAlign w:val="center"/>
          </w:tcPr>
          <w:p w14:paraId="709FFCE9" w14:textId="77777777" w:rsidR="000B616A" w:rsidRPr="00A3352D" w:rsidRDefault="000B616A" w:rsidP="003F021E">
            <w:pPr>
              <w:spacing w:after="120"/>
              <w:ind w:left="-60" w:right="-88"/>
              <w:jc w:val="center"/>
              <w:rPr>
                <w:rFonts w:ascii="Times New Roman" w:hAnsi="Times New Roman" w:cs="Times New Roman"/>
                <w:sz w:val="20"/>
                <w:szCs w:val="20"/>
              </w:rPr>
            </w:pPr>
            <w:r w:rsidRPr="00A3352D">
              <w:rPr>
                <w:rFonts w:ascii="Times New Roman" w:hAnsi="Times New Roman" w:cs="Times New Roman"/>
                <w:sz w:val="20"/>
                <w:szCs w:val="20"/>
              </w:rPr>
              <w:t>Main Maize Research Station (MMRS), Godhra</w:t>
            </w:r>
          </w:p>
        </w:tc>
        <w:tc>
          <w:tcPr>
            <w:tcW w:w="1600" w:type="dxa"/>
            <w:tcBorders>
              <w:top w:val="single" w:sz="4" w:space="0" w:color="auto"/>
              <w:bottom w:val="single" w:sz="4" w:space="0" w:color="auto"/>
            </w:tcBorders>
            <w:vAlign w:val="center"/>
          </w:tcPr>
          <w:p w14:paraId="44B6592D" w14:textId="77777777" w:rsidR="000B616A" w:rsidRPr="00A3352D" w:rsidRDefault="000B616A" w:rsidP="003F021E">
            <w:pPr>
              <w:spacing w:after="120"/>
              <w:ind w:left="-142" w:right="-88"/>
              <w:jc w:val="center"/>
              <w:rPr>
                <w:rFonts w:ascii="Times New Roman" w:hAnsi="Times New Roman" w:cs="Times New Roman"/>
                <w:bCs/>
                <w:sz w:val="20"/>
                <w:szCs w:val="20"/>
              </w:rPr>
            </w:pPr>
            <w:r w:rsidRPr="00A3352D">
              <w:rPr>
                <w:rFonts w:ascii="Times New Roman" w:hAnsi="Times New Roman" w:cs="Times New Roman"/>
                <w:bCs/>
                <w:sz w:val="20"/>
                <w:szCs w:val="20"/>
              </w:rPr>
              <w:t>73°65'12.312"</w:t>
            </w:r>
          </w:p>
        </w:tc>
        <w:tc>
          <w:tcPr>
            <w:tcW w:w="1548" w:type="dxa"/>
            <w:tcBorders>
              <w:top w:val="single" w:sz="4" w:space="0" w:color="auto"/>
              <w:bottom w:val="single" w:sz="4" w:space="0" w:color="auto"/>
            </w:tcBorders>
            <w:vAlign w:val="center"/>
          </w:tcPr>
          <w:p w14:paraId="2287E7CB" w14:textId="77777777" w:rsidR="000B616A" w:rsidRPr="00A3352D" w:rsidRDefault="000B616A" w:rsidP="003F021E">
            <w:pPr>
              <w:spacing w:after="120"/>
              <w:ind w:left="-142" w:right="-88"/>
              <w:jc w:val="center"/>
              <w:rPr>
                <w:rFonts w:ascii="Times New Roman" w:hAnsi="Times New Roman" w:cs="Times New Roman"/>
                <w:sz w:val="20"/>
                <w:szCs w:val="20"/>
              </w:rPr>
            </w:pPr>
            <w:r w:rsidRPr="00A3352D">
              <w:rPr>
                <w:rFonts w:ascii="Times New Roman" w:hAnsi="Times New Roman" w:cs="Times New Roman"/>
                <w:bCs/>
                <w:sz w:val="20"/>
                <w:szCs w:val="20"/>
              </w:rPr>
              <w:t>22°78'56.987"</w:t>
            </w:r>
          </w:p>
        </w:tc>
        <w:tc>
          <w:tcPr>
            <w:tcW w:w="845" w:type="dxa"/>
            <w:tcBorders>
              <w:top w:val="single" w:sz="4" w:space="0" w:color="auto"/>
              <w:bottom w:val="single" w:sz="4" w:space="0" w:color="auto"/>
            </w:tcBorders>
            <w:vAlign w:val="center"/>
          </w:tcPr>
          <w:p w14:paraId="52D4256C" w14:textId="77777777" w:rsidR="000B616A" w:rsidRPr="00A3352D" w:rsidRDefault="000B616A" w:rsidP="003F021E">
            <w:pPr>
              <w:spacing w:after="120"/>
              <w:ind w:left="-142" w:right="-88"/>
              <w:jc w:val="center"/>
              <w:rPr>
                <w:rFonts w:ascii="Times New Roman" w:hAnsi="Times New Roman" w:cs="Times New Roman"/>
                <w:sz w:val="20"/>
                <w:szCs w:val="20"/>
              </w:rPr>
            </w:pPr>
            <w:r w:rsidRPr="00A3352D">
              <w:rPr>
                <w:rFonts w:ascii="Times New Roman" w:hAnsi="Times New Roman" w:cs="Times New Roman"/>
                <w:sz w:val="20"/>
                <w:szCs w:val="20"/>
              </w:rPr>
              <w:t>Maize</w:t>
            </w:r>
          </w:p>
        </w:tc>
      </w:tr>
    </w:tbl>
    <w:p w14:paraId="0B4AC619" w14:textId="77777777" w:rsidR="0029653B" w:rsidRPr="00A3352D" w:rsidRDefault="0029653B" w:rsidP="0029653B">
      <w:pPr>
        <w:pStyle w:val="Author"/>
        <w:spacing w:line="360" w:lineRule="auto"/>
        <w:jc w:val="left"/>
        <w:rPr>
          <w:rFonts w:ascii="Times New Roman" w:hAnsi="Times New Roman"/>
          <w:b w:val="0"/>
          <w:bCs/>
          <w:iCs/>
          <w:kern w:val="28"/>
          <w:sz w:val="20"/>
        </w:rPr>
      </w:pPr>
    </w:p>
    <w:p w14:paraId="5AEB3CBE" w14:textId="28F604AD" w:rsidR="00245B53" w:rsidRPr="00EE7B78" w:rsidRDefault="0029653B" w:rsidP="0029653B">
      <w:pPr>
        <w:pStyle w:val="Author"/>
        <w:spacing w:line="360" w:lineRule="auto"/>
        <w:ind w:firstLine="720"/>
        <w:jc w:val="both"/>
        <w:rPr>
          <w:rFonts w:ascii="Times New Roman" w:hAnsi="Times New Roman"/>
          <w:b w:val="0"/>
          <w:bCs/>
          <w:iCs/>
          <w:kern w:val="28"/>
          <w:sz w:val="20"/>
        </w:rPr>
      </w:pPr>
      <w:r w:rsidRPr="00A3352D">
        <w:rPr>
          <w:rFonts w:ascii="Times New Roman" w:hAnsi="Times New Roman"/>
          <w:b w:val="0"/>
          <w:bCs/>
          <w:iCs/>
          <w:kern w:val="28"/>
          <w:sz w:val="20"/>
        </w:rPr>
        <w:t xml:space="preserve">The ground data of </w:t>
      </w:r>
      <w:r w:rsidR="009B4781">
        <w:rPr>
          <w:rFonts w:ascii="Times New Roman" w:hAnsi="Times New Roman"/>
          <w:b w:val="0"/>
          <w:bCs/>
          <w:iCs/>
          <w:kern w:val="28"/>
          <w:sz w:val="20"/>
        </w:rPr>
        <w:t>m</w:t>
      </w:r>
      <w:r w:rsidRPr="00A3352D">
        <w:rPr>
          <w:rFonts w:ascii="Times New Roman" w:hAnsi="Times New Roman"/>
          <w:b w:val="0"/>
          <w:bCs/>
          <w:iCs/>
          <w:kern w:val="28"/>
          <w:sz w:val="20"/>
        </w:rPr>
        <w:t xml:space="preserve">aize crop </w:t>
      </w:r>
      <w:r w:rsidR="009B4781">
        <w:rPr>
          <w:rFonts w:ascii="Times New Roman" w:hAnsi="Times New Roman"/>
          <w:b w:val="0"/>
          <w:bCs/>
          <w:iCs/>
          <w:kern w:val="28"/>
          <w:sz w:val="20"/>
        </w:rPr>
        <w:t>like</w:t>
      </w:r>
      <w:r w:rsidRPr="00A3352D">
        <w:rPr>
          <w:rFonts w:ascii="Times New Roman" w:hAnsi="Times New Roman"/>
          <w:b w:val="0"/>
          <w:bCs/>
          <w:iCs/>
          <w:kern w:val="28"/>
          <w:sz w:val="20"/>
        </w:rPr>
        <w:t xml:space="preserve"> sowing (July) </w:t>
      </w:r>
      <w:r w:rsidR="009B4781">
        <w:rPr>
          <w:rFonts w:ascii="Times New Roman" w:hAnsi="Times New Roman"/>
          <w:b w:val="0"/>
          <w:bCs/>
          <w:iCs/>
          <w:kern w:val="28"/>
          <w:sz w:val="20"/>
        </w:rPr>
        <w:t>and</w:t>
      </w:r>
      <w:r w:rsidRPr="00A3352D">
        <w:rPr>
          <w:rFonts w:ascii="Times New Roman" w:hAnsi="Times New Roman"/>
          <w:b w:val="0"/>
          <w:bCs/>
          <w:iCs/>
          <w:kern w:val="28"/>
          <w:sz w:val="20"/>
        </w:rPr>
        <w:t xml:space="preserve"> harvesting (October) </w:t>
      </w:r>
      <w:r w:rsidR="009B4781">
        <w:rPr>
          <w:rFonts w:ascii="Times New Roman" w:hAnsi="Times New Roman"/>
          <w:b w:val="0"/>
          <w:bCs/>
          <w:iCs/>
          <w:kern w:val="28"/>
          <w:sz w:val="20"/>
        </w:rPr>
        <w:t xml:space="preserve">dates </w:t>
      </w:r>
      <w:r w:rsidRPr="00A3352D">
        <w:rPr>
          <w:rFonts w:ascii="Times New Roman" w:hAnsi="Times New Roman"/>
          <w:b w:val="0"/>
          <w:bCs/>
          <w:iCs/>
          <w:kern w:val="28"/>
          <w:sz w:val="20"/>
        </w:rPr>
        <w:t xml:space="preserve">were collected from the MMRS research station for the period of 2016 to 2020 to estimate the </w:t>
      </w:r>
      <w:r w:rsidRPr="00EE7B78">
        <w:rPr>
          <w:rFonts w:ascii="Times New Roman" w:hAnsi="Times New Roman"/>
          <w:b w:val="0"/>
          <w:bCs/>
          <w:iCs/>
          <w:kern w:val="28"/>
          <w:sz w:val="20"/>
        </w:rPr>
        <w:t>evapotranspiration (Table 2).</w:t>
      </w:r>
    </w:p>
    <w:p w14:paraId="3D2A3575" w14:textId="77777777" w:rsidR="00280EA6" w:rsidRPr="00A3352D" w:rsidRDefault="00280EA6" w:rsidP="0029653B">
      <w:pPr>
        <w:pStyle w:val="Author"/>
        <w:spacing w:line="360" w:lineRule="auto"/>
        <w:ind w:firstLine="720"/>
        <w:jc w:val="both"/>
        <w:rPr>
          <w:rFonts w:ascii="Times New Roman" w:hAnsi="Times New Roman"/>
          <w:bCs/>
          <w:iCs/>
          <w:kern w:val="28"/>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F0EEA" w:rsidRPr="00A3352D" w14:paraId="37458995" w14:textId="77777777" w:rsidTr="00280EA6">
        <w:tc>
          <w:tcPr>
            <w:tcW w:w="9576" w:type="dxa"/>
          </w:tcPr>
          <w:p w14:paraId="116A54D7" w14:textId="6C95B0D8" w:rsidR="00DD3F08" w:rsidRPr="00A3352D" w:rsidRDefault="00DD3F08" w:rsidP="00DD3F08">
            <w:pPr>
              <w:pStyle w:val="Author"/>
              <w:spacing w:line="360" w:lineRule="auto"/>
              <w:jc w:val="center"/>
              <w:rPr>
                <w:rFonts w:ascii="Times New Roman" w:hAnsi="Times New Roman"/>
                <w:b w:val="0"/>
                <w:iCs/>
                <w:kern w:val="28"/>
                <w:sz w:val="20"/>
              </w:rPr>
            </w:pPr>
            <w:commentRangeStart w:id="6"/>
            <w:r w:rsidRPr="00A3352D">
              <w:rPr>
                <w:noProof/>
                <w:sz w:val="20"/>
              </w:rPr>
              <w:lastRenderedPageBreak/>
              <w:drawing>
                <wp:inline distT="0" distB="0" distL="0" distR="0" wp14:anchorId="6FC0001C" wp14:editId="7ABC738B">
                  <wp:extent cx="2968517" cy="4514850"/>
                  <wp:effectExtent l="0" t="0" r="0" b="0"/>
                  <wp:docPr id="341739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3862" r="4235" b="3234"/>
                          <a:stretch/>
                        </pic:blipFill>
                        <pic:spPr bwMode="auto">
                          <a:xfrm>
                            <a:off x="0" y="0"/>
                            <a:ext cx="2968517" cy="4514850"/>
                          </a:xfrm>
                          <a:prstGeom prst="rect">
                            <a:avLst/>
                          </a:prstGeom>
                          <a:noFill/>
                          <a:ln>
                            <a:noFill/>
                          </a:ln>
                          <a:extLst>
                            <a:ext uri="{53640926-AAD7-44D8-BBD7-CCE9431645EC}">
                              <a14:shadowObscured xmlns:a14="http://schemas.microsoft.com/office/drawing/2010/main"/>
                            </a:ext>
                          </a:extLst>
                        </pic:spPr>
                      </pic:pic>
                    </a:graphicData>
                  </a:graphic>
                </wp:inline>
              </w:drawing>
            </w:r>
            <w:commentRangeEnd w:id="6"/>
            <w:r w:rsidR="00D956F7">
              <w:rPr>
                <w:rStyle w:val="CommentReference"/>
                <w:rFonts w:asciiTheme="minorHAnsi" w:eastAsiaTheme="minorHAnsi" w:hAnsiTheme="minorHAnsi" w:cstheme="minorBidi"/>
                <w:b w:val="0"/>
              </w:rPr>
              <w:commentReference w:id="6"/>
            </w:r>
          </w:p>
        </w:tc>
      </w:tr>
      <w:tr w:rsidR="002F0EEA" w:rsidRPr="00A3352D" w14:paraId="2156B1ED" w14:textId="77777777" w:rsidTr="00280EA6">
        <w:tc>
          <w:tcPr>
            <w:tcW w:w="9576" w:type="dxa"/>
          </w:tcPr>
          <w:p w14:paraId="01BBEBEE" w14:textId="17D2FAF7" w:rsidR="00DD3F08" w:rsidRPr="00A3352D" w:rsidRDefault="00DD3F08" w:rsidP="001671D7">
            <w:pPr>
              <w:pStyle w:val="Author"/>
              <w:spacing w:line="360" w:lineRule="auto"/>
              <w:jc w:val="center"/>
              <w:rPr>
                <w:rFonts w:ascii="Times New Roman" w:hAnsi="Times New Roman"/>
                <w:b w:val="0"/>
                <w:iCs/>
                <w:kern w:val="28"/>
                <w:sz w:val="20"/>
              </w:rPr>
            </w:pPr>
            <w:r w:rsidRPr="00A3352D">
              <w:rPr>
                <w:rFonts w:ascii="Times New Roman" w:hAnsi="Times New Roman"/>
                <w:b w:val="0"/>
                <w:iCs/>
                <w:kern w:val="28"/>
                <w:sz w:val="20"/>
              </w:rPr>
              <w:t xml:space="preserve">Fig. </w:t>
            </w:r>
            <w:r w:rsidR="00B67676" w:rsidRPr="00A3352D">
              <w:rPr>
                <w:rFonts w:ascii="Times New Roman" w:hAnsi="Times New Roman"/>
                <w:b w:val="0"/>
                <w:iCs/>
                <w:kern w:val="28"/>
                <w:sz w:val="20"/>
              </w:rPr>
              <w:t>2</w:t>
            </w:r>
            <w:r w:rsidR="00EE7B78">
              <w:rPr>
                <w:rFonts w:ascii="Times New Roman" w:hAnsi="Times New Roman"/>
                <w:b w:val="0"/>
                <w:iCs/>
                <w:kern w:val="28"/>
                <w:sz w:val="20"/>
              </w:rPr>
              <w:t>:</w:t>
            </w:r>
            <w:r w:rsidR="001671D7" w:rsidRPr="00A3352D">
              <w:rPr>
                <w:rFonts w:ascii="Times New Roman" w:hAnsi="Times New Roman"/>
                <w:b w:val="0"/>
                <w:iCs/>
                <w:kern w:val="28"/>
                <w:sz w:val="20"/>
              </w:rPr>
              <w:t xml:space="preserve"> The ET modelling workflow to estimate the Evapotranspiration (ET)</w:t>
            </w:r>
          </w:p>
        </w:tc>
      </w:tr>
    </w:tbl>
    <w:p w14:paraId="658A97B2" w14:textId="77777777" w:rsidR="0029653B" w:rsidRPr="00A3352D" w:rsidRDefault="0029653B" w:rsidP="0029653B">
      <w:pPr>
        <w:pStyle w:val="Author"/>
        <w:numPr>
          <w:ilvl w:val="1"/>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 xml:space="preserve">Workflow to Estimate the Evapotranspiration </w:t>
      </w:r>
    </w:p>
    <w:p w14:paraId="59C7EAE1" w14:textId="10EA7F54" w:rsidR="0029653B" w:rsidRPr="00EE7B78" w:rsidRDefault="0029653B" w:rsidP="00466A70">
      <w:pPr>
        <w:pStyle w:val="Author"/>
        <w:spacing w:line="360" w:lineRule="auto"/>
        <w:ind w:firstLine="360"/>
        <w:jc w:val="both"/>
        <w:rPr>
          <w:rFonts w:ascii="Times New Roman" w:hAnsi="Times New Roman"/>
          <w:b w:val="0"/>
          <w:iCs/>
          <w:kern w:val="28"/>
          <w:sz w:val="20"/>
        </w:rPr>
      </w:pPr>
      <w:r w:rsidRPr="00A3352D">
        <w:rPr>
          <w:rFonts w:ascii="Times New Roman" w:hAnsi="Times New Roman"/>
          <w:b w:val="0"/>
          <w:iCs/>
          <w:kern w:val="28"/>
          <w:sz w:val="20"/>
        </w:rPr>
        <w:t xml:space="preserve">The workflow was executed using ArcMap 10.8.2 and QGIS 3.36.0 for processing all satellite imagery. Steps up to Land Surface Temperature (LST) estimation were carried out in ArcMap, while the final step, involving evapotranspiration estimation, was completed in QGIS. For this purpose, the </w:t>
      </w:r>
      <w:proofErr w:type="spellStart"/>
      <w:r w:rsidRPr="00A3352D">
        <w:rPr>
          <w:rFonts w:ascii="Times New Roman" w:hAnsi="Times New Roman"/>
          <w:b w:val="0"/>
          <w:iCs/>
          <w:kern w:val="28"/>
          <w:sz w:val="20"/>
        </w:rPr>
        <w:t>QWaterModel</w:t>
      </w:r>
      <w:proofErr w:type="spellEnd"/>
      <w:r w:rsidRPr="00A3352D">
        <w:rPr>
          <w:rFonts w:ascii="Times New Roman" w:hAnsi="Times New Roman"/>
          <w:b w:val="0"/>
          <w:iCs/>
          <w:kern w:val="28"/>
          <w:sz w:val="20"/>
        </w:rPr>
        <w:t xml:space="preserve"> plugin, a simple tool developed by </w:t>
      </w:r>
      <w:proofErr w:type="spellStart"/>
      <w:r w:rsidRPr="00A3352D">
        <w:rPr>
          <w:rFonts w:ascii="Times New Roman" w:hAnsi="Times New Roman"/>
          <w:b w:val="0"/>
          <w:iCs/>
          <w:kern w:val="28"/>
          <w:sz w:val="20"/>
        </w:rPr>
        <w:t>Ellsäßer</w:t>
      </w:r>
      <w:proofErr w:type="spellEnd"/>
      <w:r w:rsidRPr="00A3352D">
        <w:rPr>
          <w:rFonts w:ascii="Times New Roman" w:hAnsi="Times New Roman"/>
          <w:b w:val="0"/>
          <w:iCs/>
          <w:kern w:val="28"/>
          <w:sz w:val="20"/>
        </w:rPr>
        <w:t xml:space="preserve"> et al. (2020) for QGIS users, was utilized to calculate evapotranspiration from thermal images. The entire process is visually represented in </w:t>
      </w:r>
      <w:r w:rsidRPr="00EE7B78">
        <w:rPr>
          <w:rFonts w:ascii="Times New Roman" w:hAnsi="Times New Roman"/>
          <w:b w:val="0"/>
          <w:iCs/>
          <w:kern w:val="28"/>
          <w:sz w:val="20"/>
        </w:rPr>
        <w:t>Fig. 2.</w:t>
      </w:r>
    </w:p>
    <w:p w14:paraId="5C95CFAD" w14:textId="715A2F42" w:rsidR="00806063" w:rsidRPr="00A3352D" w:rsidRDefault="00806063" w:rsidP="0029653B">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 xml:space="preserve">RESULT AND </w:t>
      </w:r>
      <w:commentRangeStart w:id="7"/>
      <w:r w:rsidRPr="00A3352D">
        <w:rPr>
          <w:rFonts w:ascii="Times New Roman" w:hAnsi="Times New Roman"/>
          <w:bCs/>
          <w:iCs/>
          <w:kern w:val="28"/>
          <w:sz w:val="22"/>
          <w:szCs w:val="22"/>
        </w:rPr>
        <w:t>DISCUSSION</w:t>
      </w:r>
      <w:commentRangeEnd w:id="7"/>
      <w:r w:rsidR="00B64E79">
        <w:rPr>
          <w:rStyle w:val="CommentReference"/>
          <w:rFonts w:asciiTheme="minorHAnsi" w:eastAsiaTheme="minorHAnsi" w:hAnsiTheme="minorHAnsi" w:cstheme="minorBidi"/>
          <w:b w:val="0"/>
        </w:rPr>
        <w:commentReference w:id="7"/>
      </w:r>
    </w:p>
    <w:p w14:paraId="4CFCE6A6" w14:textId="7A08D621" w:rsidR="00CA00A3" w:rsidRPr="00A3352D" w:rsidRDefault="00CA00A3" w:rsidP="00CA00A3">
      <w:pPr>
        <w:spacing w:before="120" w:after="120" w:line="360" w:lineRule="auto"/>
        <w:ind w:firstLine="360"/>
        <w:jc w:val="both"/>
        <w:rPr>
          <w:rFonts w:ascii="Times New Roman" w:hAnsi="Times New Roman" w:cs="Times New Roman"/>
          <w:noProof/>
          <w:sz w:val="20"/>
          <w:szCs w:val="20"/>
        </w:rPr>
      </w:pPr>
      <w:r w:rsidRPr="00A3352D">
        <w:rPr>
          <w:rFonts w:ascii="Times New Roman" w:hAnsi="Times New Roman" w:cs="Times New Roman"/>
          <w:noProof/>
          <w:sz w:val="20"/>
          <w:szCs w:val="20"/>
        </w:rPr>
        <w:t>The study estimate the month and season wised evapotranspiration (ET) for kharif maize from July to October over the years 2016</w:t>
      </w:r>
      <w:r w:rsidR="00F62194">
        <w:rPr>
          <w:rFonts w:ascii="Times New Roman" w:hAnsi="Times New Roman" w:cs="Times New Roman"/>
          <w:noProof/>
          <w:sz w:val="20"/>
          <w:szCs w:val="20"/>
        </w:rPr>
        <w:t xml:space="preserve"> </w:t>
      </w:r>
      <w:r w:rsidRPr="00A3352D">
        <w:rPr>
          <w:rFonts w:ascii="Times New Roman" w:hAnsi="Times New Roman" w:cs="Times New Roman"/>
          <w:noProof/>
          <w:sz w:val="20"/>
          <w:szCs w:val="20"/>
        </w:rPr>
        <w:t>-</w:t>
      </w:r>
      <w:r w:rsidR="00F62194">
        <w:rPr>
          <w:rFonts w:ascii="Times New Roman" w:hAnsi="Times New Roman" w:cs="Times New Roman"/>
          <w:noProof/>
          <w:sz w:val="20"/>
          <w:szCs w:val="20"/>
        </w:rPr>
        <w:t xml:space="preserve"> </w:t>
      </w:r>
      <w:r w:rsidRPr="00A3352D">
        <w:rPr>
          <w:rFonts w:ascii="Times New Roman" w:hAnsi="Times New Roman" w:cs="Times New Roman"/>
          <w:noProof/>
          <w:sz w:val="20"/>
          <w:szCs w:val="20"/>
        </w:rPr>
        <w:t>2020 using the Landsat-8 satellite</w:t>
      </w:r>
      <w:r w:rsidR="00F62194">
        <w:rPr>
          <w:rFonts w:ascii="Times New Roman" w:hAnsi="Times New Roman" w:cs="Times New Roman"/>
          <w:noProof/>
          <w:sz w:val="20"/>
          <w:szCs w:val="20"/>
        </w:rPr>
        <w:t xml:space="preserve"> dataset</w:t>
      </w:r>
      <w:r w:rsidRPr="00A3352D">
        <w:rPr>
          <w:rFonts w:ascii="Times New Roman" w:hAnsi="Times New Roman" w:cs="Times New Roman"/>
          <w:noProof/>
          <w:sz w:val="20"/>
          <w:szCs w:val="20"/>
        </w:rPr>
        <w:t>.</w:t>
      </w:r>
    </w:p>
    <w:p w14:paraId="59F56239" w14:textId="359708A5" w:rsidR="00CA00A3" w:rsidRPr="00A3352D" w:rsidRDefault="0029653B" w:rsidP="0029653B">
      <w:pPr>
        <w:pStyle w:val="ListParagraph"/>
        <w:numPr>
          <w:ilvl w:val="1"/>
          <w:numId w:val="1"/>
        </w:numPr>
        <w:spacing w:before="120" w:after="120" w:line="360" w:lineRule="auto"/>
        <w:jc w:val="both"/>
        <w:rPr>
          <w:rFonts w:ascii="Times New Roman" w:hAnsi="Times New Roman" w:cs="Times New Roman"/>
          <w:b/>
          <w:bCs/>
          <w:noProof/>
        </w:rPr>
      </w:pPr>
      <w:r w:rsidRPr="00A3352D">
        <w:rPr>
          <w:rFonts w:ascii="Times New Roman" w:hAnsi="Times New Roman" w:cs="Times New Roman"/>
          <w:b/>
          <w:bCs/>
          <w:noProof/>
        </w:rPr>
        <w:t xml:space="preserve"> </w:t>
      </w:r>
      <w:r w:rsidR="00CA00A3" w:rsidRPr="00A3352D">
        <w:rPr>
          <w:rFonts w:ascii="Times New Roman" w:hAnsi="Times New Roman" w:cs="Times New Roman"/>
          <w:b/>
          <w:bCs/>
          <w:noProof/>
        </w:rPr>
        <w:t>Monthly Evapotranspiration (ET)</w:t>
      </w:r>
    </w:p>
    <w:p w14:paraId="5489DA0B" w14:textId="43479E1A" w:rsidR="002F7A31" w:rsidRDefault="006B34DE" w:rsidP="002F7A31">
      <w:pPr>
        <w:spacing w:before="120" w:after="120" w:line="360" w:lineRule="auto"/>
        <w:ind w:firstLine="720"/>
        <w:jc w:val="both"/>
        <w:rPr>
          <w:rFonts w:ascii="Times New Roman" w:hAnsi="Times New Roman" w:cs="Times New Roman"/>
          <w:noProof/>
          <w:sz w:val="20"/>
          <w:szCs w:val="20"/>
        </w:rPr>
      </w:pPr>
      <w:r w:rsidRPr="00A3352D">
        <w:rPr>
          <w:rFonts w:ascii="Times New Roman" w:hAnsi="Times New Roman" w:cs="Times New Roman"/>
          <w:noProof/>
          <w:sz w:val="20"/>
          <w:szCs w:val="20"/>
        </w:rPr>
        <w:t xml:space="preserve">The monthly evapotranspiration values for the months of July, August, September, and October from 2016 to 2020 are presented in Fig. </w:t>
      </w:r>
      <w:r w:rsidR="00B67676" w:rsidRPr="00A3352D">
        <w:rPr>
          <w:rFonts w:ascii="Times New Roman" w:hAnsi="Times New Roman" w:cs="Times New Roman"/>
          <w:noProof/>
          <w:sz w:val="20"/>
          <w:szCs w:val="20"/>
        </w:rPr>
        <w:t>3</w:t>
      </w:r>
      <w:r w:rsidR="0029653B" w:rsidRPr="00A3352D">
        <w:rPr>
          <w:rFonts w:ascii="Times New Roman" w:hAnsi="Times New Roman" w:cs="Times New Roman"/>
          <w:noProof/>
          <w:sz w:val="20"/>
          <w:szCs w:val="20"/>
        </w:rPr>
        <w:t xml:space="preserve"> &amp; Table 3</w:t>
      </w:r>
      <w:r w:rsidRPr="00A3352D">
        <w:rPr>
          <w:rFonts w:ascii="Times New Roman" w:hAnsi="Times New Roman" w:cs="Times New Roman"/>
          <w:noProof/>
          <w:sz w:val="20"/>
          <w:szCs w:val="20"/>
        </w:rPr>
        <w:t>.</w:t>
      </w:r>
      <w:r w:rsidR="002F7A31" w:rsidRPr="00A3352D">
        <w:rPr>
          <w:rFonts w:ascii="Times New Roman" w:hAnsi="Times New Roman" w:cs="Times New Roman"/>
          <w:noProof/>
          <w:sz w:val="20"/>
          <w:szCs w:val="20"/>
        </w:rPr>
        <w:t xml:space="preserve"> </w:t>
      </w:r>
    </w:p>
    <w:p w14:paraId="3FF1416A" w14:textId="77777777" w:rsidR="00EE7B78" w:rsidRPr="00A3352D" w:rsidRDefault="00EE7B78" w:rsidP="002F7A31">
      <w:pPr>
        <w:spacing w:before="120" w:after="120" w:line="360" w:lineRule="auto"/>
        <w:ind w:firstLine="720"/>
        <w:jc w:val="both"/>
        <w:rPr>
          <w:rFonts w:ascii="Times New Roman" w:hAnsi="Times New Roman" w:cs="Times New Roman"/>
          <w:noProof/>
          <w:sz w:val="20"/>
          <w:szCs w:val="20"/>
        </w:rPr>
      </w:pPr>
    </w:p>
    <w:tbl>
      <w:tblPr>
        <w:tblW w:w="0" w:type="auto"/>
        <w:jc w:val="center"/>
        <w:tblLook w:val="04A0" w:firstRow="1" w:lastRow="0" w:firstColumn="1" w:lastColumn="0" w:noHBand="0" w:noVBand="1"/>
      </w:tblPr>
      <w:tblGrid>
        <w:gridCol w:w="1073"/>
        <w:gridCol w:w="862"/>
        <w:gridCol w:w="1284"/>
        <w:gridCol w:w="1298"/>
      </w:tblGrid>
      <w:tr w:rsidR="002F0EEA" w:rsidRPr="00A3352D" w14:paraId="12E311E3" w14:textId="77777777" w:rsidTr="00260CC2">
        <w:trPr>
          <w:trHeight w:val="300"/>
          <w:jc w:val="center"/>
        </w:trPr>
        <w:tc>
          <w:tcPr>
            <w:tcW w:w="0" w:type="auto"/>
            <w:gridSpan w:val="4"/>
            <w:tcBorders>
              <w:bottom w:val="single" w:sz="4" w:space="0" w:color="auto"/>
            </w:tcBorders>
            <w:shd w:val="clear" w:color="auto" w:fill="auto"/>
            <w:noWrap/>
            <w:vAlign w:val="bottom"/>
          </w:tcPr>
          <w:p w14:paraId="0FCBA76F" w14:textId="78305505"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lastRenderedPageBreak/>
              <w:t xml:space="preserve">Table </w:t>
            </w:r>
            <w:r w:rsidR="0029653B" w:rsidRPr="00A3352D">
              <w:rPr>
                <w:rFonts w:ascii="Times New Roman" w:eastAsia="Times New Roman" w:hAnsi="Times New Roman" w:cs="Times New Roman"/>
                <w:b/>
                <w:bCs/>
                <w:sz w:val="20"/>
                <w:szCs w:val="20"/>
                <w:lang w:bidi="gu-IN"/>
              </w:rPr>
              <w:t>3</w:t>
            </w:r>
            <w:r w:rsidRPr="00A3352D">
              <w:rPr>
                <w:rFonts w:ascii="Times New Roman" w:eastAsia="Times New Roman" w:hAnsi="Times New Roman" w:cs="Times New Roman"/>
                <w:b/>
                <w:bCs/>
                <w:sz w:val="20"/>
                <w:szCs w:val="20"/>
                <w:lang w:bidi="gu-IN"/>
              </w:rPr>
              <w:t xml:space="preserve">: Monthly and seasonal ET value for </w:t>
            </w:r>
            <w:r w:rsidR="008C0700">
              <w:rPr>
                <w:rFonts w:ascii="Times New Roman" w:eastAsia="Times New Roman" w:hAnsi="Times New Roman" w:cs="Times New Roman"/>
                <w:b/>
                <w:bCs/>
                <w:sz w:val="20"/>
                <w:szCs w:val="20"/>
                <w:lang w:bidi="gu-IN"/>
              </w:rPr>
              <w:t>m</w:t>
            </w:r>
            <w:r w:rsidRPr="00A3352D">
              <w:rPr>
                <w:rFonts w:ascii="Times New Roman" w:eastAsia="Times New Roman" w:hAnsi="Times New Roman" w:cs="Times New Roman"/>
                <w:b/>
                <w:bCs/>
                <w:sz w:val="20"/>
                <w:szCs w:val="20"/>
                <w:lang w:bidi="gu-IN"/>
              </w:rPr>
              <w:t>aize</w:t>
            </w:r>
          </w:p>
        </w:tc>
      </w:tr>
      <w:tr w:rsidR="002F0EEA" w:rsidRPr="00A3352D" w14:paraId="2183D576" w14:textId="77777777" w:rsidTr="00260CC2">
        <w:trPr>
          <w:trHeight w:val="300"/>
          <w:jc w:val="center"/>
        </w:trPr>
        <w:tc>
          <w:tcPr>
            <w:tcW w:w="0" w:type="auto"/>
            <w:tcBorders>
              <w:top w:val="single" w:sz="4" w:space="0" w:color="auto"/>
              <w:bottom w:val="single" w:sz="4" w:space="0" w:color="auto"/>
            </w:tcBorders>
            <w:shd w:val="clear" w:color="auto" w:fill="auto"/>
            <w:noWrap/>
            <w:vAlign w:val="bottom"/>
            <w:hideMark/>
          </w:tcPr>
          <w:p w14:paraId="2C31ECA9"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Month</w:t>
            </w:r>
          </w:p>
        </w:tc>
        <w:tc>
          <w:tcPr>
            <w:tcW w:w="0" w:type="auto"/>
            <w:tcBorders>
              <w:top w:val="single" w:sz="4" w:space="0" w:color="auto"/>
              <w:bottom w:val="single" w:sz="4" w:space="0" w:color="auto"/>
            </w:tcBorders>
            <w:shd w:val="clear" w:color="auto" w:fill="auto"/>
            <w:noWrap/>
            <w:vAlign w:val="bottom"/>
            <w:hideMark/>
          </w:tcPr>
          <w:p w14:paraId="1250D5E8"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Year</w:t>
            </w:r>
          </w:p>
        </w:tc>
        <w:tc>
          <w:tcPr>
            <w:tcW w:w="0" w:type="auto"/>
            <w:tcBorders>
              <w:top w:val="single" w:sz="4" w:space="0" w:color="auto"/>
              <w:bottom w:val="single" w:sz="4" w:space="0" w:color="auto"/>
            </w:tcBorders>
            <w:shd w:val="clear" w:color="auto" w:fill="auto"/>
            <w:noWrap/>
            <w:vAlign w:val="bottom"/>
            <w:hideMark/>
          </w:tcPr>
          <w:p w14:paraId="422AD5D6"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Monthly</w:t>
            </w:r>
          </w:p>
        </w:tc>
        <w:tc>
          <w:tcPr>
            <w:tcW w:w="0" w:type="auto"/>
            <w:tcBorders>
              <w:top w:val="single" w:sz="4" w:space="0" w:color="auto"/>
              <w:bottom w:val="single" w:sz="4" w:space="0" w:color="auto"/>
            </w:tcBorders>
            <w:shd w:val="clear" w:color="auto" w:fill="auto"/>
            <w:noWrap/>
            <w:vAlign w:val="bottom"/>
            <w:hideMark/>
          </w:tcPr>
          <w:p w14:paraId="005A4132" w14:textId="77777777" w:rsidR="000E6F88" w:rsidRPr="00A3352D" w:rsidRDefault="000E6F88" w:rsidP="00260CC2">
            <w:pPr>
              <w:spacing w:after="0" w:line="240" w:lineRule="auto"/>
              <w:jc w:val="center"/>
              <w:rPr>
                <w:rFonts w:ascii="Times New Roman" w:eastAsia="Times New Roman" w:hAnsi="Times New Roman" w:cs="Times New Roman"/>
                <w:b/>
                <w:bCs/>
                <w:sz w:val="20"/>
                <w:szCs w:val="20"/>
                <w:lang w:bidi="gu-IN"/>
              </w:rPr>
            </w:pPr>
            <w:r w:rsidRPr="00A3352D">
              <w:rPr>
                <w:rFonts w:ascii="Times New Roman" w:eastAsia="Times New Roman" w:hAnsi="Times New Roman" w:cs="Times New Roman"/>
                <w:b/>
                <w:bCs/>
                <w:sz w:val="20"/>
                <w:szCs w:val="20"/>
                <w:lang w:bidi="gu-IN"/>
              </w:rPr>
              <w:t>Seasonal</w:t>
            </w:r>
          </w:p>
        </w:tc>
      </w:tr>
      <w:tr w:rsidR="00795BAD" w:rsidRPr="00A3352D" w14:paraId="63E3E6D2" w14:textId="77777777" w:rsidTr="00795BAD">
        <w:trPr>
          <w:trHeight w:val="300"/>
          <w:jc w:val="center"/>
        </w:trPr>
        <w:tc>
          <w:tcPr>
            <w:tcW w:w="0" w:type="auto"/>
            <w:tcBorders>
              <w:top w:val="single" w:sz="4" w:space="0" w:color="auto"/>
            </w:tcBorders>
            <w:shd w:val="clear" w:color="auto" w:fill="auto"/>
            <w:noWrap/>
            <w:vAlign w:val="bottom"/>
            <w:hideMark/>
          </w:tcPr>
          <w:p w14:paraId="59A0CF7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6041651E"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2016</w:t>
            </w:r>
          </w:p>
          <w:p w14:paraId="47D11DBE" w14:textId="14C8EC86"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3C6EE6CD" w14:textId="7B268CFE"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09449214" w14:textId="10FBF4F2"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26A4CE6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42</w:t>
            </w:r>
          </w:p>
        </w:tc>
        <w:tc>
          <w:tcPr>
            <w:tcW w:w="0" w:type="auto"/>
            <w:vMerge w:val="restart"/>
            <w:tcBorders>
              <w:top w:val="single" w:sz="4" w:space="0" w:color="auto"/>
            </w:tcBorders>
            <w:shd w:val="clear" w:color="auto" w:fill="auto"/>
            <w:noWrap/>
            <w:vAlign w:val="bottom"/>
            <w:hideMark/>
          </w:tcPr>
          <w:p w14:paraId="1B8FF82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427</w:t>
            </w:r>
          </w:p>
          <w:p w14:paraId="7D30A23F"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4DCD4B2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57C962E6"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1B831C38" w14:textId="77777777" w:rsidTr="00260CC2">
        <w:trPr>
          <w:trHeight w:val="300"/>
          <w:jc w:val="center"/>
        </w:trPr>
        <w:tc>
          <w:tcPr>
            <w:tcW w:w="0" w:type="auto"/>
            <w:shd w:val="clear" w:color="auto" w:fill="auto"/>
            <w:noWrap/>
            <w:vAlign w:val="bottom"/>
            <w:hideMark/>
          </w:tcPr>
          <w:p w14:paraId="391AFB4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5B25B4D8" w14:textId="2B8674F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097A034"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110</w:t>
            </w:r>
          </w:p>
        </w:tc>
        <w:tc>
          <w:tcPr>
            <w:tcW w:w="0" w:type="auto"/>
            <w:vMerge/>
            <w:shd w:val="clear" w:color="auto" w:fill="auto"/>
            <w:noWrap/>
            <w:vAlign w:val="bottom"/>
            <w:hideMark/>
          </w:tcPr>
          <w:p w14:paraId="63E9CDA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4D4B80E3" w14:textId="77777777" w:rsidTr="00260CC2">
        <w:trPr>
          <w:trHeight w:val="300"/>
          <w:jc w:val="center"/>
        </w:trPr>
        <w:tc>
          <w:tcPr>
            <w:tcW w:w="0" w:type="auto"/>
            <w:shd w:val="clear" w:color="auto" w:fill="auto"/>
            <w:noWrap/>
            <w:vAlign w:val="bottom"/>
            <w:hideMark/>
          </w:tcPr>
          <w:p w14:paraId="0FDE4BB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5E0A7361" w14:textId="34531A0F"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1F9454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200</w:t>
            </w:r>
          </w:p>
        </w:tc>
        <w:tc>
          <w:tcPr>
            <w:tcW w:w="0" w:type="auto"/>
            <w:vMerge/>
            <w:shd w:val="clear" w:color="auto" w:fill="auto"/>
            <w:noWrap/>
            <w:vAlign w:val="bottom"/>
            <w:hideMark/>
          </w:tcPr>
          <w:p w14:paraId="62E383F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4970023" w14:textId="77777777" w:rsidTr="00260CC2">
        <w:trPr>
          <w:trHeight w:val="300"/>
          <w:jc w:val="center"/>
        </w:trPr>
        <w:tc>
          <w:tcPr>
            <w:tcW w:w="0" w:type="auto"/>
            <w:tcBorders>
              <w:bottom w:val="single" w:sz="4" w:space="0" w:color="auto"/>
            </w:tcBorders>
            <w:shd w:val="clear" w:color="auto" w:fill="auto"/>
            <w:noWrap/>
            <w:vAlign w:val="bottom"/>
            <w:hideMark/>
          </w:tcPr>
          <w:p w14:paraId="649C679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5F3F17F8" w14:textId="4FFCC69D"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1287789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75</w:t>
            </w:r>
          </w:p>
        </w:tc>
        <w:tc>
          <w:tcPr>
            <w:tcW w:w="0" w:type="auto"/>
            <w:vMerge/>
            <w:tcBorders>
              <w:bottom w:val="single" w:sz="4" w:space="0" w:color="auto"/>
            </w:tcBorders>
            <w:shd w:val="clear" w:color="auto" w:fill="auto"/>
            <w:noWrap/>
            <w:vAlign w:val="bottom"/>
            <w:hideMark/>
          </w:tcPr>
          <w:p w14:paraId="7228DC44"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55D6ACE3" w14:textId="77777777" w:rsidTr="00795BAD">
        <w:trPr>
          <w:trHeight w:val="300"/>
          <w:jc w:val="center"/>
        </w:trPr>
        <w:tc>
          <w:tcPr>
            <w:tcW w:w="0" w:type="auto"/>
            <w:tcBorders>
              <w:top w:val="single" w:sz="4" w:space="0" w:color="auto"/>
            </w:tcBorders>
            <w:shd w:val="clear" w:color="auto" w:fill="auto"/>
            <w:noWrap/>
            <w:vAlign w:val="bottom"/>
            <w:hideMark/>
          </w:tcPr>
          <w:p w14:paraId="4FECF3B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59B925D3"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2017</w:t>
            </w:r>
          </w:p>
          <w:p w14:paraId="2EECEA2B" w14:textId="3C1832E3"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51E03748" w14:textId="076500D1"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504D90E3" w14:textId="48DCF6F1"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4ABC282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52</w:t>
            </w:r>
          </w:p>
        </w:tc>
        <w:tc>
          <w:tcPr>
            <w:tcW w:w="0" w:type="auto"/>
            <w:vMerge w:val="restart"/>
            <w:tcBorders>
              <w:top w:val="single" w:sz="4" w:space="0" w:color="auto"/>
            </w:tcBorders>
            <w:shd w:val="clear" w:color="auto" w:fill="auto"/>
            <w:noWrap/>
            <w:vAlign w:val="bottom"/>
            <w:hideMark/>
          </w:tcPr>
          <w:p w14:paraId="2F5D829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443</w:t>
            </w:r>
          </w:p>
          <w:p w14:paraId="3168931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13DF628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7BD2821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55A3D053" w14:textId="77777777" w:rsidTr="00260CC2">
        <w:trPr>
          <w:trHeight w:val="300"/>
          <w:jc w:val="center"/>
        </w:trPr>
        <w:tc>
          <w:tcPr>
            <w:tcW w:w="0" w:type="auto"/>
            <w:shd w:val="clear" w:color="auto" w:fill="auto"/>
            <w:noWrap/>
            <w:vAlign w:val="bottom"/>
            <w:hideMark/>
          </w:tcPr>
          <w:p w14:paraId="27B36133"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27A4A81D" w14:textId="6A4E525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72D2180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115</w:t>
            </w:r>
          </w:p>
        </w:tc>
        <w:tc>
          <w:tcPr>
            <w:tcW w:w="0" w:type="auto"/>
            <w:vMerge/>
            <w:shd w:val="clear" w:color="auto" w:fill="auto"/>
            <w:noWrap/>
            <w:vAlign w:val="bottom"/>
            <w:hideMark/>
          </w:tcPr>
          <w:p w14:paraId="00F1C1C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63C32785" w14:textId="77777777" w:rsidTr="00260CC2">
        <w:trPr>
          <w:trHeight w:val="300"/>
          <w:jc w:val="center"/>
        </w:trPr>
        <w:tc>
          <w:tcPr>
            <w:tcW w:w="0" w:type="auto"/>
            <w:shd w:val="clear" w:color="auto" w:fill="auto"/>
            <w:noWrap/>
            <w:vAlign w:val="bottom"/>
            <w:hideMark/>
          </w:tcPr>
          <w:p w14:paraId="087BE29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13B1538A" w14:textId="402AA5CB"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14DE98F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204</w:t>
            </w:r>
          </w:p>
        </w:tc>
        <w:tc>
          <w:tcPr>
            <w:tcW w:w="0" w:type="auto"/>
            <w:vMerge/>
            <w:shd w:val="clear" w:color="auto" w:fill="auto"/>
            <w:noWrap/>
            <w:vAlign w:val="bottom"/>
            <w:hideMark/>
          </w:tcPr>
          <w:p w14:paraId="3A9E3E2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71B2C770" w14:textId="77777777" w:rsidTr="00260CC2">
        <w:trPr>
          <w:trHeight w:val="300"/>
          <w:jc w:val="center"/>
        </w:trPr>
        <w:tc>
          <w:tcPr>
            <w:tcW w:w="0" w:type="auto"/>
            <w:tcBorders>
              <w:bottom w:val="single" w:sz="4" w:space="0" w:color="auto"/>
            </w:tcBorders>
            <w:shd w:val="clear" w:color="auto" w:fill="auto"/>
            <w:noWrap/>
            <w:vAlign w:val="bottom"/>
            <w:hideMark/>
          </w:tcPr>
          <w:p w14:paraId="50D012D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5970007F" w14:textId="657F8DB9"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38CFF70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72</w:t>
            </w:r>
          </w:p>
        </w:tc>
        <w:tc>
          <w:tcPr>
            <w:tcW w:w="0" w:type="auto"/>
            <w:vMerge/>
            <w:tcBorders>
              <w:bottom w:val="single" w:sz="4" w:space="0" w:color="auto"/>
            </w:tcBorders>
            <w:shd w:val="clear" w:color="auto" w:fill="auto"/>
            <w:noWrap/>
            <w:vAlign w:val="bottom"/>
            <w:hideMark/>
          </w:tcPr>
          <w:p w14:paraId="1D44C12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AAEFE2A" w14:textId="77777777" w:rsidTr="00795BAD">
        <w:trPr>
          <w:trHeight w:val="300"/>
          <w:jc w:val="center"/>
        </w:trPr>
        <w:tc>
          <w:tcPr>
            <w:tcW w:w="0" w:type="auto"/>
            <w:tcBorders>
              <w:top w:val="single" w:sz="4" w:space="0" w:color="auto"/>
            </w:tcBorders>
            <w:shd w:val="clear" w:color="auto" w:fill="auto"/>
            <w:noWrap/>
            <w:vAlign w:val="bottom"/>
            <w:hideMark/>
          </w:tcPr>
          <w:p w14:paraId="7299FE7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59D6918C"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2018</w:t>
            </w:r>
          </w:p>
          <w:p w14:paraId="179A7ABC" w14:textId="7F18F984"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1C632DBB" w14:textId="7C292D6B"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18C3C891" w14:textId="52C05470"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29F2121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62</w:t>
            </w:r>
          </w:p>
        </w:tc>
        <w:tc>
          <w:tcPr>
            <w:tcW w:w="0" w:type="auto"/>
            <w:vMerge w:val="restart"/>
            <w:tcBorders>
              <w:top w:val="single" w:sz="4" w:space="0" w:color="auto"/>
            </w:tcBorders>
            <w:shd w:val="clear" w:color="auto" w:fill="auto"/>
            <w:noWrap/>
            <w:vAlign w:val="bottom"/>
            <w:hideMark/>
          </w:tcPr>
          <w:p w14:paraId="46AD6ED3"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462</w:t>
            </w:r>
          </w:p>
          <w:p w14:paraId="0681666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2D42376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6054A79C"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1F4B7F60" w14:textId="77777777" w:rsidTr="00260CC2">
        <w:trPr>
          <w:trHeight w:val="300"/>
          <w:jc w:val="center"/>
        </w:trPr>
        <w:tc>
          <w:tcPr>
            <w:tcW w:w="0" w:type="auto"/>
            <w:shd w:val="clear" w:color="auto" w:fill="auto"/>
            <w:noWrap/>
            <w:vAlign w:val="bottom"/>
            <w:hideMark/>
          </w:tcPr>
          <w:p w14:paraId="165959B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7CD38DC1" w14:textId="12582029"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AF221D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120</w:t>
            </w:r>
          </w:p>
        </w:tc>
        <w:tc>
          <w:tcPr>
            <w:tcW w:w="0" w:type="auto"/>
            <w:vMerge/>
            <w:shd w:val="clear" w:color="auto" w:fill="auto"/>
            <w:noWrap/>
            <w:vAlign w:val="bottom"/>
            <w:hideMark/>
          </w:tcPr>
          <w:p w14:paraId="160A2C2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914E9BE" w14:textId="77777777" w:rsidTr="00260CC2">
        <w:trPr>
          <w:trHeight w:val="300"/>
          <w:jc w:val="center"/>
        </w:trPr>
        <w:tc>
          <w:tcPr>
            <w:tcW w:w="0" w:type="auto"/>
            <w:shd w:val="clear" w:color="auto" w:fill="auto"/>
            <w:noWrap/>
            <w:vAlign w:val="bottom"/>
            <w:hideMark/>
          </w:tcPr>
          <w:p w14:paraId="2E623EBF"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0A0DFA0F" w14:textId="50B745B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53ECEA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211</w:t>
            </w:r>
          </w:p>
        </w:tc>
        <w:tc>
          <w:tcPr>
            <w:tcW w:w="0" w:type="auto"/>
            <w:vMerge/>
            <w:shd w:val="clear" w:color="auto" w:fill="auto"/>
            <w:noWrap/>
            <w:vAlign w:val="bottom"/>
            <w:hideMark/>
          </w:tcPr>
          <w:p w14:paraId="658B38F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405147DA" w14:textId="77777777" w:rsidTr="00260CC2">
        <w:trPr>
          <w:trHeight w:val="300"/>
          <w:jc w:val="center"/>
        </w:trPr>
        <w:tc>
          <w:tcPr>
            <w:tcW w:w="0" w:type="auto"/>
            <w:tcBorders>
              <w:bottom w:val="single" w:sz="4" w:space="0" w:color="auto"/>
            </w:tcBorders>
            <w:shd w:val="clear" w:color="auto" w:fill="auto"/>
            <w:noWrap/>
            <w:vAlign w:val="bottom"/>
            <w:hideMark/>
          </w:tcPr>
          <w:p w14:paraId="2257F69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239BCD28" w14:textId="246B09B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2B1A4A4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69</w:t>
            </w:r>
          </w:p>
        </w:tc>
        <w:tc>
          <w:tcPr>
            <w:tcW w:w="0" w:type="auto"/>
            <w:vMerge/>
            <w:tcBorders>
              <w:bottom w:val="single" w:sz="4" w:space="0" w:color="auto"/>
            </w:tcBorders>
            <w:shd w:val="clear" w:color="auto" w:fill="auto"/>
            <w:noWrap/>
            <w:vAlign w:val="bottom"/>
            <w:hideMark/>
          </w:tcPr>
          <w:p w14:paraId="2A9F677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3305D04B" w14:textId="77777777" w:rsidTr="00795BAD">
        <w:trPr>
          <w:trHeight w:val="300"/>
          <w:jc w:val="center"/>
        </w:trPr>
        <w:tc>
          <w:tcPr>
            <w:tcW w:w="0" w:type="auto"/>
            <w:tcBorders>
              <w:top w:val="single" w:sz="4" w:space="0" w:color="auto"/>
            </w:tcBorders>
            <w:shd w:val="clear" w:color="auto" w:fill="auto"/>
            <w:noWrap/>
            <w:vAlign w:val="bottom"/>
            <w:hideMark/>
          </w:tcPr>
          <w:p w14:paraId="093E473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6E0E9F9D"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2019</w:t>
            </w:r>
          </w:p>
          <w:p w14:paraId="420E4764" w14:textId="7369CDC0"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38D59CD2" w14:textId="3D074446"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353E0A34" w14:textId="5AD2FF4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281A39D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59</w:t>
            </w:r>
          </w:p>
        </w:tc>
        <w:tc>
          <w:tcPr>
            <w:tcW w:w="0" w:type="auto"/>
            <w:vMerge w:val="restart"/>
            <w:tcBorders>
              <w:top w:val="single" w:sz="4" w:space="0" w:color="auto"/>
            </w:tcBorders>
            <w:shd w:val="clear" w:color="auto" w:fill="auto"/>
            <w:noWrap/>
            <w:vAlign w:val="bottom"/>
            <w:hideMark/>
          </w:tcPr>
          <w:p w14:paraId="1129DBDA"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463</w:t>
            </w:r>
          </w:p>
          <w:p w14:paraId="0DE3FF8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7ECDD26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390C96E6"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60358088" w14:textId="77777777" w:rsidTr="00260CC2">
        <w:trPr>
          <w:trHeight w:val="300"/>
          <w:jc w:val="center"/>
        </w:trPr>
        <w:tc>
          <w:tcPr>
            <w:tcW w:w="0" w:type="auto"/>
            <w:shd w:val="clear" w:color="auto" w:fill="auto"/>
            <w:noWrap/>
            <w:vAlign w:val="bottom"/>
            <w:hideMark/>
          </w:tcPr>
          <w:p w14:paraId="0114A5D1"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1029EADE" w14:textId="6ECDF3CB"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3323F30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123</w:t>
            </w:r>
          </w:p>
        </w:tc>
        <w:tc>
          <w:tcPr>
            <w:tcW w:w="0" w:type="auto"/>
            <w:vMerge/>
            <w:shd w:val="clear" w:color="auto" w:fill="auto"/>
            <w:noWrap/>
            <w:vAlign w:val="bottom"/>
            <w:hideMark/>
          </w:tcPr>
          <w:p w14:paraId="052E6717"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09DCA605" w14:textId="77777777" w:rsidTr="00260CC2">
        <w:trPr>
          <w:trHeight w:val="300"/>
          <w:jc w:val="center"/>
        </w:trPr>
        <w:tc>
          <w:tcPr>
            <w:tcW w:w="0" w:type="auto"/>
            <w:shd w:val="clear" w:color="auto" w:fill="auto"/>
            <w:noWrap/>
            <w:vAlign w:val="bottom"/>
            <w:hideMark/>
          </w:tcPr>
          <w:p w14:paraId="7F90D92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72E88DED" w14:textId="4D0F9FA4"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5E99C39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240</w:t>
            </w:r>
          </w:p>
        </w:tc>
        <w:tc>
          <w:tcPr>
            <w:tcW w:w="0" w:type="auto"/>
            <w:vMerge/>
            <w:shd w:val="clear" w:color="auto" w:fill="auto"/>
            <w:noWrap/>
            <w:vAlign w:val="bottom"/>
            <w:hideMark/>
          </w:tcPr>
          <w:p w14:paraId="4BF179D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5B3D54A" w14:textId="77777777" w:rsidTr="00260CC2">
        <w:trPr>
          <w:trHeight w:val="300"/>
          <w:jc w:val="center"/>
        </w:trPr>
        <w:tc>
          <w:tcPr>
            <w:tcW w:w="0" w:type="auto"/>
            <w:tcBorders>
              <w:bottom w:val="single" w:sz="4" w:space="0" w:color="auto"/>
            </w:tcBorders>
            <w:shd w:val="clear" w:color="auto" w:fill="auto"/>
            <w:noWrap/>
            <w:vAlign w:val="bottom"/>
            <w:hideMark/>
          </w:tcPr>
          <w:p w14:paraId="70D9D106"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6F34D0C2" w14:textId="37BDF60F"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58398CCC"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41</w:t>
            </w:r>
          </w:p>
        </w:tc>
        <w:tc>
          <w:tcPr>
            <w:tcW w:w="0" w:type="auto"/>
            <w:vMerge/>
            <w:tcBorders>
              <w:bottom w:val="single" w:sz="4" w:space="0" w:color="auto"/>
            </w:tcBorders>
            <w:shd w:val="clear" w:color="auto" w:fill="auto"/>
            <w:noWrap/>
            <w:vAlign w:val="bottom"/>
            <w:hideMark/>
          </w:tcPr>
          <w:p w14:paraId="32DB64B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284C74E3" w14:textId="77777777" w:rsidTr="00795BAD">
        <w:trPr>
          <w:trHeight w:val="300"/>
          <w:jc w:val="center"/>
        </w:trPr>
        <w:tc>
          <w:tcPr>
            <w:tcW w:w="0" w:type="auto"/>
            <w:tcBorders>
              <w:top w:val="single" w:sz="4" w:space="0" w:color="auto"/>
            </w:tcBorders>
            <w:shd w:val="clear" w:color="auto" w:fill="auto"/>
            <w:noWrap/>
            <w:vAlign w:val="bottom"/>
            <w:hideMark/>
          </w:tcPr>
          <w:p w14:paraId="7F0A47A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July</w:t>
            </w:r>
          </w:p>
        </w:tc>
        <w:tc>
          <w:tcPr>
            <w:tcW w:w="0" w:type="auto"/>
            <w:vMerge w:val="restart"/>
            <w:tcBorders>
              <w:top w:val="single" w:sz="4" w:space="0" w:color="auto"/>
            </w:tcBorders>
            <w:shd w:val="clear" w:color="auto" w:fill="auto"/>
            <w:noWrap/>
            <w:vAlign w:val="bottom"/>
            <w:hideMark/>
          </w:tcPr>
          <w:p w14:paraId="43A17118" w14:textId="77777777"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2020</w:t>
            </w:r>
          </w:p>
          <w:p w14:paraId="237C6E2D" w14:textId="4FEAADB5"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779B809F" w14:textId="7916D7FC"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p w14:paraId="486CC935" w14:textId="7C68D993" w:rsidR="00795BAD" w:rsidRPr="00A3352D" w:rsidRDefault="00795BAD" w:rsidP="00795BAD">
            <w:pPr>
              <w:spacing w:after="0" w:line="240" w:lineRule="auto"/>
              <w:jc w:val="center"/>
              <w:rPr>
                <w:rFonts w:ascii="Times New Roman" w:eastAsia="Times New Roman" w:hAnsi="Times New Roman" w:cs="Times New Roman"/>
                <w:sz w:val="20"/>
                <w:szCs w:val="20"/>
                <w:lang w:bidi="gu-IN"/>
              </w:rPr>
            </w:pPr>
          </w:p>
        </w:tc>
        <w:tc>
          <w:tcPr>
            <w:tcW w:w="0" w:type="auto"/>
            <w:tcBorders>
              <w:top w:val="single" w:sz="4" w:space="0" w:color="auto"/>
            </w:tcBorders>
            <w:shd w:val="clear" w:color="auto" w:fill="auto"/>
            <w:noWrap/>
            <w:vAlign w:val="bottom"/>
            <w:hideMark/>
          </w:tcPr>
          <w:p w14:paraId="106FDEC8"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55</w:t>
            </w:r>
          </w:p>
        </w:tc>
        <w:tc>
          <w:tcPr>
            <w:tcW w:w="0" w:type="auto"/>
            <w:vMerge w:val="restart"/>
            <w:tcBorders>
              <w:top w:val="single" w:sz="4" w:space="0" w:color="auto"/>
            </w:tcBorders>
            <w:shd w:val="clear" w:color="auto" w:fill="auto"/>
            <w:noWrap/>
            <w:vAlign w:val="bottom"/>
            <w:hideMark/>
          </w:tcPr>
          <w:p w14:paraId="2EC2610B"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453</w:t>
            </w:r>
          </w:p>
          <w:p w14:paraId="7211BA49"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2D2473D0"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p w14:paraId="6A7BBE9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p>
        </w:tc>
      </w:tr>
      <w:tr w:rsidR="00795BAD" w:rsidRPr="00A3352D" w14:paraId="769691E2" w14:textId="77777777" w:rsidTr="00260CC2">
        <w:trPr>
          <w:trHeight w:val="300"/>
          <w:jc w:val="center"/>
        </w:trPr>
        <w:tc>
          <w:tcPr>
            <w:tcW w:w="0" w:type="auto"/>
            <w:shd w:val="clear" w:color="auto" w:fill="auto"/>
            <w:noWrap/>
            <w:vAlign w:val="bottom"/>
            <w:hideMark/>
          </w:tcPr>
          <w:p w14:paraId="182CF8D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Aug</w:t>
            </w:r>
          </w:p>
        </w:tc>
        <w:tc>
          <w:tcPr>
            <w:tcW w:w="0" w:type="auto"/>
            <w:vMerge/>
            <w:shd w:val="clear" w:color="auto" w:fill="auto"/>
            <w:noWrap/>
            <w:vAlign w:val="bottom"/>
            <w:hideMark/>
          </w:tcPr>
          <w:p w14:paraId="10540C4E" w14:textId="3AC21B63"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0368D3E5"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111</w:t>
            </w:r>
          </w:p>
        </w:tc>
        <w:tc>
          <w:tcPr>
            <w:tcW w:w="0" w:type="auto"/>
            <w:vMerge/>
            <w:shd w:val="clear" w:color="auto" w:fill="auto"/>
            <w:noWrap/>
            <w:vAlign w:val="bottom"/>
            <w:hideMark/>
          </w:tcPr>
          <w:p w14:paraId="6795BD93" w14:textId="77777777" w:rsidR="00795BAD" w:rsidRPr="00A3352D" w:rsidRDefault="00795BAD" w:rsidP="00260CC2">
            <w:pPr>
              <w:spacing w:after="0" w:line="240" w:lineRule="auto"/>
              <w:rPr>
                <w:rFonts w:ascii="Times New Roman" w:eastAsia="Times New Roman" w:hAnsi="Times New Roman" w:cs="Times New Roman"/>
                <w:sz w:val="20"/>
                <w:szCs w:val="20"/>
                <w:lang w:bidi="gu-IN"/>
              </w:rPr>
            </w:pPr>
          </w:p>
        </w:tc>
      </w:tr>
      <w:tr w:rsidR="00795BAD" w:rsidRPr="00A3352D" w14:paraId="412220EF" w14:textId="77777777" w:rsidTr="00260CC2">
        <w:trPr>
          <w:trHeight w:val="300"/>
          <w:jc w:val="center"/>
        </w:trPr>
        <w:tc>
          <w:tcPr>
            <w:tcW w:w="0" w:type="auto"/>
            <w:shd w:val="clear" w:color="auto" w:fill="auto"/>
            <w:noWrap/>
            <w:vAlign w:val="bottom"/>
            <w:hideMark/>
          </w:tcPr>
          <w:p w14:paraId="09677102"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Sept</w:t>
            </w:r>
          </w:p>
        </w:tc>
        <w:tc>
          <w:tcPr>
            <w:tcW w:w="0" w:type="auto"/>
            <w:vMerge/>
            <w:shd w:val="clear" w:color="auto" w:fill="auto"/>
            <w:noWrap/>
            <w:vAlign w:val="bottom"/>
            <w:hideMark/>
          </w:tcPr>
          <w:p w14:paraId="60670E66" w14:textId="7AECCF85"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shd w:val="clear" w:color="auto" w:fill="auto"/>
            <w:noWrap/>
            <w:vAlign w:val="bottom"/>
            <w:hideMark/>
          </w:tcPr>
          <w:p w14:paraId="6CA0537E"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251</w:t>
            </w:r>
          </w:p>
        </w:tc>
        <w:tc>
          <w:tcPr>
            <w:tcW w:w="0" w:type="auto"/>
            <w:vMerge/>
            <w:shd w:val="clear" w:color="auto" w:fill="auto"/>
            <w:noWrap/>
            <w:vAlign w:val="bottom"/>
            <w:hideMark/>
          </w:tcPr>
          <w:p w14:paraId="5DAFECF3" w14:textId="77777777" w:rsidR="00795BAD" w:rsidRPr="00A3352D" w:rsidRDefault="00795BAD" w:rsidP="00260CC2">
            <w:pPr>
              <w:spacing w:after="0" w:line="240" w:lineRule="auto"/>
              <w:rPr>
                <w:rFonts w:ascii="Times New Roman" w:eastAsia="Times New Roman" w:hAnsi="Times New Roman" w:cs="Times New Roman"/>
                <w:sz w:val="20"/>
                <w:szCs w:val="20"/>
                <w:lang w:bidi="gu-IN"/>
              </w:rPr>
            </w:pPr>
          </w:p>
        </w:tc>
      </w:tr>
      <w:tr w:rsidR="00795BAD" w:rsidRPr="00A3352D" w14:paraId="334C518B" w14:textId="77777777" w:rsidTr="00260CC2">
        <w:trPr>
          <w:trHeight w:val="300"/>
          <w:jc w:val="center"/>
        </w:trPr>
        <w:tc>
          <w:tcPr>
            <w:tcW w:w="0" w:type="auto"/>
            <w:tcBorders>
              <w:bottom w:val="single" w:sz="4" w:space="0" w:color="auto"/>
            </w:tcBorders>
            <w:shd w:val="clear" w:color="auto" w:fill="auto"/>
            <w:noWrap/>
            <w:vAlign w:val="bottom"/>
            <w:hideMark/>
          </w:tcPr>
          <w:p w14:paraId="555657ED"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Oct</w:t>
            </w:r>
          </w:p>
        </w:tc>
        <w:tc>
          <w:tcPr>
            <w:tcW w:w="0" w:type="auto"/>
            <w:vMerge/>
            <w:tcBorders>
              <w:bottom w:val="single" w:sz="4" w:space="0" w:color="auto"/>
            </w:tcBorders>
            <w:shd w:val="clear" w:color="auto" w:fill="auto"/>
            <w:noWrap/>
            <w:vAlign w:val="bottom"/>
            <w:hideMark/>
          </w:tcPr>
          <w:p w14:paraId="6C77F689" w14:textId="3A0F28BD" w:rsidR="00795BAD" w:rsidRPr="00A3352D" w:rsidRDefault="00795BAD" w:rsidP="00260CC2">
            <w:pPr>
              <w:spacing w:after="0" w:line="240" w:lineRule="auto"/>
              <w:rPr>
                <w:rFonts w:ascii="Times New Roman" w:eastAsia="Times New Roman" w:hAnsi="Times New Roman" w:cs="Times New Roman"/>
                <w:sz w:val="20"/>
                <w:szCs w:val="20"/>
                <w:lang w:bidi="gu-IN"/>
              </w:rPr>
            </w:pPr>
          </w:p>
        </w:tc>
        <w:tc>
          <w:tcPr>
            <w:tcW w:w="0" w:type="auto"/>
            <w:tcBorders>
              <w:bottom w:val="single" w:sz="4" w:space="0" w:color="auto"/>
            </w:tcBorders>
            <w:shd w:val="clear" w:color="auto" w:fill="auto"/>
            <w:noWrap/>
            <w:vAlign w:val="bottom"/>
            <w:hideMark/>
          </w:tcPr>
          <w:p w14:paraId="5139E4FF" w14:textId="77777777" w:rsidR="00795BAD" w:rsidRPr="00A3352D" w:rsidRDefault="00795BAD" w:rsidP="00260CC2">
            <w:pPr>
              <w:spacing w:after="0" w:line="240" w:lineRule="auto"/>
              <w:jc w:val="right"/>
              <w:rPr>
                <w:rFonts w:ascii="Times New Roman" w:eastAsia="Times New Roman" w:hAnsi="Times New Roman" w:cs="Times New Roman"/>
                <w:sz w:val="20"/>
                <w:szCs w:val="20"/>
                <w:lang w:bidi="gu-IN"/>
              </w:rPr>
            </w:pPr>
            <w:r w:rsidRPr="00A3352D">
              <w:rPr>
                <w:rFonts w:ascii="Times New Roman" w:eastAsia="Times New Roman" w:hAnsi="Times New Roman" w:cs="Times New Roman"/>
                <w:sz w:val="20"/>
                <w:szCs w:val="20"/>
                <w:lang w:bidi="gu-IN"/>
              </w:rPr>
              <w:t>40</w:t>
            </w:r>
          </w:p>
        </w:tc>
        <w:tc>
          <w:tcPr>
            <w:tcW w:w="0" w:type="auto"/>
            <w:vMerge/>
            <w:tcBorders>
              <w:bottom w:val="single" w:sz="4" w:space="0" w:color="auto"/>
            </w:tcBorders>
            <w:shd w:val="clear" w:color="auto" w:fill="auto"/>
            <w:noWrap/>
            <w:vAlign w:val="bottom"/>
            <w:hideMark/>
          </w:tcPr>
          <w:p w14:paraId="3512F4F6" w14:textId="77777777" w:rsidR="00795BAD" w:rsidRPr="00A3352D" w:rsidRDefault="00795BAD" w:rsidP="00260CC2">
            <w:pPr>
              <w:spacing w:after="0" w:line="240" w:lineRule="auto"/>
              <w:rPr>
                <w:rFonts w:ascii="Times New Roman" w:eastAsia="Times New Roman" w:hAnsi="Times New Roman" w:cs="Times New Roman"/>
                <w:sz w:val="20"/>
                <w:szCs w:val="20"/>
                <w:lang w:bidi="gu-IN"/>
              </w:rPr>
            </w:pPr>
          </w:p>
        </w:tc>
      </w:tr>
    </w:tbl>
    <w:p w14:paraId="024B105C" w14:textId="5DD60801" w:rsidR="0029653B" w:rsidRPr="00A3352D" w:rsidRDefault="0029653B" w:rsidP="00EE7B78">
      <w:pPr>
        <w:spacing w:before="120" w:after="120" w:line="360" w:lineRule="auto"/>
        <w:ind w:firstLine="720"/>
        <w:jc w:val="both"/>
        <w:rPr>
          <w:rFonts w:ascii="Times New Roman" w:hAnsi="Times New Roman" w:cs="Times New Roman"/>
          <w:b/>
          <w:bCs/>
          <w:noProof/>
          <w:sz w:val="20"/>
          <w:szCs w:val="20"/>
        </w:rPr>
      </w:pPr>
      <w:r w:rsidRPr="00A3352D">
        <w:rPr>
          <w:rFonts w:ascii="Times New Roman" w:hAnsi="Times New Roman" w:cs="Times New Roman"/>
          <w:noProof/>
          <w:sz w:val="20"/>
          <w:szCs w:val="20"/>
        </w:rPr>
        <w:t xml:space="preserve">From Fig. 3 </w:t>
      </w:r>
      <w:r w:rsidR="00EE7B78">
        <w:rPr>
          <w:rFonts w:ascii="Times New Roman" w:hAnsi="Times New Roman" w:cs="Times New Roman"/>
          <w:noProof/>
          <w:sz w:val="20"/>
          <w:szCs w:val="20"/>
        </w:rPr>
        <w:t>and</w:t>
      </w:r>
      <w:r w:rsidRPr="00A3352D">
        <w:rPr>
          <w:rFonts w:ascii="Times New Roman" w:hAnsi="Times New Roman" w:cs="Times New Roman"/>
          <w:noProof/>
          <w:sz w:val="20"/>
          <w:szCs w:val="20"/>
        </w:rPr>
        <w:t xml:space="preserve"> Table 3 it is evident that ET gradually increases from July to September, peaking in September when plant growth and temperatures are likely at their highest. By October, ET declines as temperatures start to fall or plant growth slows. Compared to 2016, July and August show slightly higher ET values, indicating potentially warmer conditions or more active vegetation. September maintains a similar peak, while October's ET shows a minor decline, consistent with the end of the growing season. For the year 2019 and 2020 the ET of October sharply drops below 40 mm, suggesting an earlier or more abrupt end to the growing season or a drop in temperature. In 2020, the ET value for September reached its highest point at 251 mm, possibly suggesting extreme heat or heightened vegetation activity.</w:t>
      </w:r>
    </w:p>
    <w:p w14:paraId="736EEA1A" w14:textId="23049815" w:rsidR="00CA00A3" w:rsidRPr="00A3352D" w:rsidRDefault="00CA00A3" w:rsidP="0029653B">
      <w:pPr>
        <w:pStyle w:val="ListParagraph"/>
        <w:numPr>
          <w:ilvl w:val="1"/>
          <w:numId w:val="1"/>
        </w:numPr>
        <w:spacing w:before="120" w:after="120" w:line="360" w:lineRule="auto"/>
        <w:jc w:val="both"/>
        <w:rPr>
          <w:rFonts w:ascii="Times New Roman" w:hAnsi="Times New Roman" w:cs="Times New Roman"/>
          <w:b/>
          <w:bCs/>
          <w:noProof/>
        </w:rPr>
      </w:pPr>
      <w:r w:rsidRPr="00A3352D">
        <w:rPr>
          <w:rFonts w:ascii="Times New Roman" w:hAnsi="Times New Roman" w:cs="Times New Roman"/>
          <w:b/>
          <w:bCs/>
          <w:noProof/>
        </w:rPr>
        <w:t>Seasonal Evapotranspiration (ET)</w:t>
      </w:r>
    </w:p>
    <w:p w14:paraId="18D89E8A" w14:textId="7372C89C" w:rsidR="00CA00A3" w:rsidRPr="00A3352D" w:rsidRDefault="002F7A31" w:rsidP="009908C3">
      <w:pPr>
        <w:spacing w:before="120" w:after="120" w:line="360" w:lineRule="auto"/>
        <w:ind w:firstLine="720"/>
        <w:jc w:val="both"/>
        <w:rPr>
          <w:rFonts w:ascii="Times New Roman" w:hAnsi="Times New Roman" w:cs="Times New Roman"/>
          <w:noProof/>
          <w:sz w:val="20"/>
          <w:szCs w:val="20"/>
        </w:rPr>
      </w:pPr>
      <w:r w:rsidRPr="00A3352D">
        <w:rPr>
          <w:rFonts w:ascii="Times New Roman" w:hAnsi="Times New Roman" w:cs="Times New Roman"/>
          <w:noProof/>
          <w:sz w:val="20"/>
          <w:szCs w:val="20"/>
        </w:rPr>
        <w:t xml:space="preserve">Seasonal ET for maize (July-October) varied between 427 mm (2016) and 463 mm (2019) as shown in Fig. </w:t>
      </w:r>
      <w:r w:rsidR="00B67676" w:rsidRPr="00A3352D">
        <w:rPr>
          <w:rFonts w:ascii="Times New Roman" w:hAnsi="Times New Roman" w:cs="Times New Roman"/>
          <w:noProof/>
          <w:sz w:val="20"/>
          <w:szCs w:val="20"/>
        </w:rPr>
        <w:t>4</w:t>
      </w:r>
      <w:r w:rsidR="00280EA6" w:rsidRPr="00A3352D">
        <w:rPr>
          <w:rFonts w:ascii="Times New Roman" w:hAnsi="Times New Roman" w:cs="Times New Roman"/>
          <w:noProof/>
          <w:sz w:val="20"/>
          <w:szCs w:val="20"/>
        </w:rPr>
        <w:t xml:space="preserve"> &amp; Table 3</w:t>
      </w:r>
      <w:r w:rsidRPr="00A3352D">
        <w:rPr>
          <w:rFonts w:ascii="Times New Roman" w:hAnsi="Times New Roman" w:cs="Times New Roman"/>
          <w:noProof/>
          <w:sz w:val="20"/>
          <w:szCs w:val="20"/>
        </w:rPr>
        <w:t xml:space="preserve">. The data shows a general upward trend in ET from 2016 to 2018, followed by stability in 2019 and a slight decrease in 2020. </w:t>
      </w:r>
      <w:r w:rsidR="005D2AB2" w:rsidRPr="00A3352D">
        <w:rPr>
          <w:rFonts w:ascii="Times New Roman" w:hAnsi="Times New Roman" w:cs="Times New Roman"/>
          <w:noProof/>
          <w:sz w:val="20"/>
          <w:szCs w:val="20"/>
        </w:rPr>
        <w:t xml:space="preserve">The yearly patterns show that 2016 had the lowest seasonal ET (427 mm) due to lower values in July and October, 2019 had the highest (463 mm) driven by high September ET, and 2020 was slightly lower than 2019 with higher September but lower October ET. </w:t>
      </w:r>
      <w:r w:rsidRPr="00A3352D">
        <w:rPr>
          <w:rFonts w:ascii="Times New Roman" w:hAnsi="Times New Roman" w:cs="Times New Roman"/>
          <w:noProof/>
          <w:sz w:val="20"/>
          <w:szCs w:val="20"/>
        </w:rPr>
        <w:t xml:space="preserve">This suggests variations in environmental conditions, with </w:t>
      </w:r>
      <w:r w:rsidR="0032491E" w:rsidRPr="0032491E">
        <w:rPr>
          <w:rFonts w:ascii="Times New Roman" w:hAnsi="Times New Roman" w:cs="Times New Roman"/>
          <w:noProof/>
          <w:sz w:val="20"/>
          <w:szCs w:val="20"/>
        </w:rPr>
        <w:t>2019</w:t>
      </w:r>
      <w:r w:rsidR="0032491E">
        <w:rPr>
          <w:rFonts w:ascii="Times New Roman" w:hAnsi="Times New Roman" w:cs="Times New Roman"/>
          <w:noProof/>
          <w:sz w:val="20"/>
          <w:szCs w:val="20"/>
        </w:rPr>
        <w:t xml:space="preserve"> </w:t>
      </w:r>
      <w:r w:rsidRPr="00A3352D">
        <w:rPr>
          <w:rFonts w:ascii="Times New Roman" w:hAnsi="Times New Roman" w:cs="Times New Roman"/>
          <w:noProof/>
          <w:sz w:val="20"/>
          <w:szCs w:val="20"/>
        </w:rPr>
        <w:t>being the peak year for evapotranspiration within this period.</w:t>
      </w:r>
      <w:r w:rsidR="00B021EA" w:rsidRPr="00A3352D">
        <w:rPr>
          <w:rFonts w:ascii="Times New Roman" w:hAnsi="Times New Roman" w:cs="Times New Roman"/>
          <w:noProof/>
          <w:sz w:val="20"/>
          <w:szCs w:val="20"/>
        </w:rPr>
        <w:t xml:space="preserve"> </w:t>
      </w:r>
    </w:p>
    <w:p w14:paraId="4BB78100" w14:textId="77777777" w:rsidR="005D2AB2" w:rsidRPr="00A3352D" w:rsidRDefault="005D2AB2" w:rsidP="00CA00A3">
      <w:pPr>
        <w:spacing w:before="120" w:after="120" w:line="360" w:lineRule="auto"/>
        <w:ind w:firstLine="360"/>
        <w:jc w:val="both"/>
        <w:rPr>
          <w:rFonts w:ascii="Times New Roman" w:hAnsi="Times New Roman" w:cs="Times New Roman"/>
          <w:noProof/>
          <w:sz w:val="20"/>
          <w:szCs w:val="20"/>
        </w:rPr>
      </w:pPr>
    </w:p>
    <w:p w14:paraId="7D1B1B6D" w14:textId="77777777" w:rsidR="006B34DE" w:rsidRPr="00A3352D" w:rsidRDefault="006B34DE" w:rsidP="00CA00A3">
      <w:pPr>
        <w:spacing w:before="120" w:after="120" w:line="360" w:lineRule="auto"/>
        <w:ind w:firstLine="360"/>
        <w:jc w:val="both"/>
        <w:rPr>
          <w:rFonts w:ascii="Times New Roman" w:hAnsi="Times New Roman" w:cs="Times New Roman"/>
          <w:noProof/>
          <w:sz w:val="20"/>
          <w:szCs w:val="20"/>
        </w:rPr>
        <w:sectPr w:rsidR="006B34DE" w:rsidRPr="00A3352D" w:rsidSect="00AE233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tbl>
      <w:tblPr>
        <w:tblStyle w:val="TableGrid"/>
        <w:tblW w:w="0" w:type="auto"/>
        <w:tblInd w:w="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5"/>
      </w:tblGrid>
      <w:tr w:rsidR="002F0EEA" w:rsidRPr="00A3352D" w14:paraId="3D139F42" w14:textId="77777777" w:rsidTr="0029653B">
        <w:tc>
          <w:tcPr>
            <w:tcW w:w="12441" w:type="dxa"/>
          </w:tcPr>
          <w:p w14:paraId="2F35C6AD" w14:textId="77777777" w:rsidR="006B34DE" w:rsidRPr="00A3352D" w:rsidRDefault="006B34DE" w:rsidP="00260CC2">
            <w:pPr>
              <w:pStyle w:val="ListParagraph"/>
              <w:spacing w:before="120" w:after="120" w:line="360" w:lineRule="auto"/>
              <w:ind w:left="0"/>
              <w:jc w:val="both"/>
              <w:rPr>
                <w:rFonts w:ascii="Times New Roman" w:hAnsi="Times New Roman" w:cs="Times New Roman"/>
                <w:b/>
                <w:bCs/>
                <w:noProof/>
                <w:sz w:val="20"/>
                <w:szCs w:val="20"/>
              </w:rPr>
            </w:pPr>
            <w:r w:rsidRPr="00A3352D">
              <w:rPr>
                <w:rFonts w:ascii="Times New Roman" w:hAnsi="Times New Roman" w:cs="Times New Roman"/>
                <w:b/>
                <w:bCs/>
                <w:noProof/>
                <w:sz w:val="20"/>
                <w:szCs w:val="20"/>
              </w:rPr>
              <w:lastRenderedPageBreak/>
              <w:drawing>
                <wp:inline distT="0" distB="0" distL="0" distR="0" wp14:anchorId="6A87A90B" wp14:editId="0EC8A753">
                  <wp:extent cx="7677150" cy="2314575"/>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77150" cy="2314575"/>
                          </a:xfrm>
                          <a:prstGeom prst="rect">
                            <a:avLst/>
                          </a:prstGeom>
                          <a:noFill/>
                        </pic:spPr>
                      </pic:pic>
                    </a:graphicData>
                  </a:graphic>
                </wp:inline>
              </w:drawing>
            </w:r>
          </w:p>
        </w:tc>
      </w:tr>
      <w:tr w:rsidR="002F0EEA" w:rsidRPr="00A3352D" w14:paraId="664265E0" w14:textId="77777777" w:rsidTr="0029653B">
        <w:tc>
          <w:tcPr>
            <w:tcW w:w="12441" w:type="dxa"/>
          </w:tcPr>
          <w:p w14:paraId="7CFBE30D" w14:textId="458AED6F" w:rsidR="00FA2880" w:rsidRPr="00A3352D" w:rsidRDefault="00FA2880" w:rsidP="00FA2880">
            <w:pPr>
              <w:pStyle w:val="ListParagraph"/>
              <w:spacing w:before="120" w:after="120" w:line="360" w:lineRule="auto"/>
              <w:ind w:left="0"/>
              <w:jc w:val="center"/>
              <w:rPr>
                <w:rFonts w:ascii="Times New Roman" w:hAnsi="Times New Roman" w:cs="Times New Roman"/>
                <w:b/>
                <w:bCs/>
                <w:noProof/>
                <w:sz w:val="20"/>
                <w:szCs w:val="20"/>
              </w:rPr>
            </w:pPr>
            <w:r w:rsidRPr="00A3352D">
              <w:rPr>
                <w:rFonts w:ascii="Times New Roman" w:hAnsi="Times New Roman" w:cs="Times New Roman"/>
                <w:b/>
                <w:bCs/>
                <w:noProof/>
                <w:sz w:val="20"/>
                <w:szCs w:val="20"/>
              </w:rPr>
              <w:t xml:space="preserve">Fig. </w:t>
            </w:r>
            <w:r w:rsidR="00280EA6" w:rsidRPr="00A3352D">
              <w:rPr>
                <w:rFonts w:ascii="Times New Roman" w:hAnsi="Times New Roman" w:cs="Times New Roman"/>
                <w:b/>
                <w:bCs/>
                <w:noProof/>
                <w:sz w:val="20"/>
                <w:szCs w:val="20"/>
              </w:rPr>
              <w:t>3</w:t>
            </w:r>
            <w:r w:rsidRPr="00A3352D">
              <w:rPr>
                <w:rFonts w:ascii="Times New Roman" w:hAnsi="Times New Roman" w:cs="Times New Roman"/>
                <w:b/>
                <w:bCs/>
                <w:noProof/>
                <w:sz w:val="20"/>
                <w:szCs w:val="20"/>
              </w:rPr>
              <w:t>: Monthly ET using Landsat-8 Satellite data for Kharif Maize</w:t>
            </w:r>
          </w:p>
        </w:tc>
      </w:tr>
      <w:tr w:rsidR="002F0EEA" w:rsidRPr="00A3352D" w14:paraId="66FCF363" w14:textId="77777777" w:rsidTr="0029653B">
        <w:tc>
          <w:tcPr>
            <w:tcW w:w="12441" w:type="dxa"/>
          </w:tcPr>
          <w:p w14:paraId="6ACA1E65" w14:textId="36FEB533" w:rsidR="00FA2880" w:rsidRPr="00A3352D" w:rsidRDefault="00FA2880" w:rsidP="00260CC2">
            <w:pPr>
              <w:pStyle w:val="ListParagraph"/>
              <w:spacing w:before="120" w:after="120" w:line="360" w:lineRule="auto"/>
              <w:ind w:left="0"/>
              <w:jc w:val="both"/>
              <w:rPr>
                <w:rFonts w:ascii="Times New Roman" w:hAnsi="Times New Roman" w:cs="Times New Roman"/>
                <w:b/>
                <w:bCs/>
                <w:noProof/>
                <w:sz w:val="20"/>
                <w:szCs w:val="20"/>
              </w:rPr>
            </w:pPr>
            <w:r w:rsidRPr="00A3352D">
              <w:rPr>
                <w:rFonts w:ascii="Times New Roman" w:hAnsi="Times New Roman" w:cs="Times New Roman"/>
                <w:b/>
                <w:bCs/>
                <w:noProof/>
                <w:sz w:val="20"/>
                <w:szCs w:val="20"/>
              </w:rPr>
              <w:drawing>
                <wp:inline distT="0" distB="0" distL="0" distR="0" wp14:anchorId="647A3C11" wp14:editId="447ED7EC">
                  <wp:extent cx="7772400" cy="2059305"/>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72400" cy="2059305"/>
                          </a:xfrm>
                          <a:prstGeom prst="rect">
                            <a:avLst/>
                          </a:prstGeom>
                          <a:noFill/>
                        </pic:spPr>
                      </pic:pic>
                    </a:graphicData>
                  </a:graphic>
                </wp:inline>
              </w:drawing>
            </w:r>
          </w:p>
        </w:tc>
      </w:tr>
      <w:tr w:rsidR="002F0EEA" w:rsidRPr="00A3352D" w14:paraId="63590E54" w14:textId="77777777" w:rsidTr="0029653B">
        <w:tc>
          <w:tcPr>
            <w:tcW w:w="12441" w:type="dxa"/>
          </w:tcPr>
          <w:p w14:paraId="34D17A99" w14:textId="1B81768D" w:rsidR="00FA2880" w:rsidRPr="00A3352D" w:rsidRDefault="00FA2880" w:rsidP="00FA2880">
            <w:pPr>
              <w:pStyle w:val="ListParagraph"/>
              <w:spacing w:before="120" w:after="120" w:line="360" w:lineRule="auto"/>
              <w:ind w:left="0"/>
              <w:jc w:val="center"/>
              <w:rPr>
                <w:rFonts w:ascii="Times New Roman" w:hAnsi="Times New Roman" w:cs="Times New Roman"/>
                <w:b/>
                <w:bCs/>
                <w:noProof/>
                <w:sz w:val="20"/>
                <w:szCs w:val="20"/>
              </w:rPr>
            </w:pPr>
            <w:r w:rsidRPr="00A3352D">
              <w:rPr>
                <w:rFonts w:ascii="Times New Roman" w:hAnsi="Times New Roman" w:cs="Times New Roman"/>
                <w:b/>
                <w:bCs/>
                <w:noProof/>
                <w:sz w:val="20"/>
                <w:szCs w:val="20"/>
              </w:rPr>
              <w:t xml:space="preserve">Fig. </w:t>
            </w:r>
            <w:r w:rsidR="00B67676" w:rsidRPr="00A3352D">
              <w:rPr>
                <w:rFonts w:ascii="Times New Roman" w:hAnsi="Times New Roman" w:cs="Times New Roman"/>
                <w:b/>
                <w:bCs/>
                <w:noProof/>
                <w:sz w:val="20"/>
                <w:szCs w:val="20"/>
              </w:rPr>
              <w:t>4</w:t>
            </w:r>
            <w:r w:rsidRPr="00A3352D">
              <w:rPr>
                <w:rFonts w:ascii="Times New Roman" w:hAnsi="Times New Roman" w:cs="Times New Roman"/>
                <w:b/>
                <w:bCs/>
                <w:noProof/>
                <w:sz w:val="20"/>
                <w:szCs w:val="20"/>
              </w:rPr>
              <w:t>: Seasonal ET using Landsat-8 Satellite data for Kharif Maize</w:t>
            </w:r>
          </w:p>
        </w:tc>
      </w:tr>
    </w:tbl>
    <w:p w14:paraId="229356B9" w14:textId="77777777" w:rsidR="006B34DE" w:rsidRPr="00A3352D" w:rsidRDefault="006B34DE" w:rsidP="00CA00A3">
      <w:pPr>
        <w:spacing w:before="120" w:after="120" w:line="360" w:lineRule="auto"/>
        <w:ind w:firstLine="360"/>
        <w:jc w:val="both"/>
        <w:rPr>
          <w:rFonts w:ascii="Times New Roman" w:hAnsi="Times New Roman" w:cs="Times New Roman"/>
          <w:noProof/>
          <w:sz w:val="20"/>
          <w:szCs w:val="20"/>
        </w:rPr>
        <w:sectPr w:rsidR="006B34DE" w:rsidRPr="00A3352D" w:rsidSect="006B34DE">
          <w:pgSz w:w="15840" w:h="12240" w:orient="landscape"/>
          <w:pgMar w:top="1440" w:right="1440" w:bottom="1440" w:left="1440" w:header="720" w:footer="720" w:gutter="0"/>
          <w:cols w:space="720"/>
          <w:docGrid w:linePitch="360"/>
        </w:sectPr>
      </w:pPr>
    </w:p>
    <w:p w14:paraId="7DE3CFB3" w14:textId="7ACB79BA" w:rsidR="00806063" w:rsidRPr="00A3352D" w:rsidRDefault="00806063" w:rsidP="0029653B">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lastRenderedPageBreak/>
        <w:t>CONCLUSION</w:t>
      </w:r>
    </w:p>
    <w:p w14:paraId="41842C41" w14:textId="6DA2C9EA" w:rsidR="00DD3F08" w:rsidRPr="00A3352D" w:rsidRDefault="00114784" w:rsidP="009908C3">
      <w:pPr>
        <w:spacing w:line="360" w:lineRule="auto"/>
        <w:ind w:firstLine="720"/>
        <w:jc w:val="both"/>
        <w:rPr>
          <w:rFonts w:ascii="Times New Roman" w:hAnsi="Times New Roman"/>
          <w:iCs/>
          <w:kern w:val="28"/>
          <w:sz w:val="20"/>
          <w:szCs w:val="20"/>
        </w:rPr>
      </w:pPr>
      <w:r w:rsidRPr="00114784">
        <w:rPr>
          <w:rFonts w:ascii="Times New Roman" w:hAnsi="Times New Roman"/>
          <w:bCs/>
          <w:iCs/>
          <w:kern w:val="28"/>
          <w:sz w:val="20"/>
          <w:szCs w:val="20"/>
        </w:rPr>
        <w:t xml:space="preserve">The research was conducted at the Main Maize Research Station (MMRS), located in the semi-arid region of Panchmahal, Gujarat, India, to estimate maize crop evapotranspiration (ET) </w:t>
      </w:r>
      <w:r>
        <w:rPr>
          <w:rFonts w:ascii="Times New Roman" w:hAnsi="Times New Roman"/>
          <w:bCs/>
          <w:iCs/>
          <w:kern w:val="28"/>
          <w:sz w:val="20"/>
          <w:szCs w:val="20"/>
        </w:rPr>
        <w:t>using</w:t>
      </w:r>
      <w:r w:rsidRPr="00114784">
        <w:rPr>
          <w:rFonts w:ascii="Times New Roman" w:hAnsi="Times New Roman"/>
          <w:bCs/>
          <w:iCs/>
          <w:kern w:val="28"/>
          <w:sz w:val="20"/>
          <w:szCs w:val="20"/>
        </w:rPr>
        <w:t xml:space="preserve"> thermal and optical data from Landsat 8, processed through the </w:t>
      </w:r>
      <w:proofErr w:type="spellStart"/>
      <w:r w:rsidRPr="00114784">
        <w:rPr>
          <w:rFonts w:ascii="Times New Roman" w:hAnsi="Times New Roman"/>
          <w:bCs/>
          <w:iCs/>
          <w:kern w:val="28"/>
          <w:sz w:val="20"/>
          <w:szCs w:val="20"/>
        </w:rPr>
        <w:t>QWaterModel</w:t>
      </w:r>
      <w:proofErr w:type="spellEnd"/>
      <w:r w:rsidRPr="00114784">
        <w:rPr>
          <w:rFonts w:ascii="Times New Roman" w:hAnsi="Times New Roman"/>
          <w:bCs/>
          <w:iCs/>
          <w:kern w:val="28"/>
          <w:sz w:val="20"/>
          <w:szCs w:val="20"/>
        </w:rPr>
        <w:t xml:space="preserve"> plugin.</w:t>
      </w:r>
      <w:r>
        <w:rPr>
          <w:rFonts w:ascii="Times New Roman" w:hAnsi="Times New Roman"/>
          <w:bCs/>
          <w:iCs/>
          <w:kern w:val="28"/>
          <w:sz w:val="20"/>
          <w:szCs w:val="20"/>
        </w:rPr>
        <w:t xml:space="preserve"> </w:t>
      </w:r>
      <w:r w:rsidR="00EC2006" w:rsidRPr="00A3352D">
        <w:rPr>
          <w:rFonts w:ascii="Times New Roman" w:hAnsi="Times New Roman"/>
          <w:iCs/>
          <w:kern w:val="28"/>
          <w:sz w:val="20"/>
          <w:szCs w:val="20"/>
        </w:rPr>
        <w:t xml:space="preserve">Monthly and seasonal evapotranspiration (ET) values for maize during the growing season (July to October) across the years 2016 to 2020 were estimated. The result showed that monthly ET values show clear trends throughout the growing season. July consistently has the lowest ET values, ranging from 42 mm in 2016 to 62 mm in 2018, reflecting the early growth stage of maize with lower water requirements. </w:t>
      </w:r>
      <w:r w:rsidR="00794E06" w:rsidRPr="00A3352D">
        <w:rPr>
          <w:rFonts w:ascii="Times New Roman" w:hAnsi="Times New Roman"/>
          <w:iCs/>
          <w:kern w:val="28"/>
          <w:sz w:val="20"/>
          <w:szCs w:val="20"/>
        </w:rPr>
        <w:t xml:space="preserve">ET increases significantly in August and September, with peak values observed in September across most years, ranging from 200 mm (2016) to 251 mm (2020), corresponding to the peak water demand during the active growth stage. By October, ET decreases sharply, ranging from 40 mm (2020) to 75 mm (2016), indicating reduced water demand as the crop matures. Furthermore, seasonal ET values demonstrate slight variations over the years, with the lowest recorded in 2016 at 427 mm and the highest in 2019 at 463 mm. These fluctuations may be attributed to differences in climatic conditions, irrigation practices, or crop management across years. On average, the total seasonal ET for maize remains relatively stable, indicating consistent water requirements for maize production during the July–October period. Evapotranspiration (ET) from maize crops in semi-arid regions is crucial for optimizing water resource management and ensuring sustainable agricultural production. Remote sensing data enables accurate, large-scale ET estimation, helping to monitor crop water requirements and improve irrigation scheduling under water-scarce conditions. </w:t>
      </w:r>
    </w:p>
    <w:p w14:paraId="741A7754" w14:textId="572CD2ED" w:rsidR="00806063" w:rsidRPr="00A3352D" w:rsidRDefault="00806063" w:rsidP="0029653B">
      <w:pPr>
        <w:pStyle w:val="Author"/>
        <w:numPr>
          <w:ilvl w:val="0"/>
          <w:numId w:val="1"/>
        </w:numPr>
        <w:spacing w:line="360" w:lineRule="auto"/>
        <w:jc w:val="left"/>
        <w:rPr>
          <w:rFonts w:ascii="Times New Roman" w:hAnsi="Times New Roman"/>
          <w:bCs/>
          <w:iCs/>
          <w:kern w:val="28"/>
          <w:sz w:val="22"/>
          <w:szCs w:val="22"/>
        </w:rPr>
      </w:pPr>
      <w:r w:rsidRPr="00A3352D">
        <w:rPr>
          <w:rFonts w:ascii="Times New Roman" w:hAnsi="Times New Roman"/>
          <w:bCs/>
          <w:iCs/>
          <w:kern w:val="28"/>
          <w:sz w:val="22"/>
          <w:szCs w:val="22"/>
        </w:rPr>
        <w:t>REFERENCES</w:t>
      </w:r>
    </w:p>
    <w:p w14:paraId="1F4A2CB9" w14:textId="77777777" w:rsidR="002F0EEA" w:rsidRPr="00D956F7" w:rsidRDefault="002F0EEA" w:rsidP="002F0EEA">
      <w:pPr>
        <w:spacing w:line="360" w:lineRule="auto"/>
        <w:jc w:val="both"/>
        <w:rPr>
          <w:rFonts w:ascii="Times New Roman" w:hAnsi="Times New Roman" w:cs="Times New Roman"/>
          <w:sz w:val="20"/>
          <w:szCs w:val="20"/>
          <w:lang w:val="nb-NO"/>
        </w:rPr>
      </w:pPr>
      <w:proofErr w:type="spellStart"/>
      <w:r w:rsidRPr="00A3352D">
        <w:rPr>
          <w:rFonts w:ascii="Times New Roman" w:hAnsi="Times New Roman" w:cs="Times New Roman"/>
          <w:sz w:val="20"/>
          <w:szCs w:val="20"/>
        </w:rPr>
        <w:t>Abdollahnejad</w:t>
      </w:r>
      <w:proofErr w:type="spellEnd"/>
      <w:r w:rsidRPr="00A3352D">
        <w:rPr>
          <w:rFonts w:ascii="Times New Roman" w:hAnsi="Times New Roman" w:cs="Times New Roman"/>
          <w:sz w:val="20"/>
          <w:szCs w:val="20"/>
        </w:rPr>
        <w:t xml:space="preserve">, A., Panagiotidis, D., &amp; </w:t>
      </w:r>
      <w:proofErr w:type="spellStart"/>
      <w:r w:rsidRPr="00A3352D">
        <w:rPr>
          <w:rFonts w:ascii="Times New Roman" w:hAnsi="Times New Roman" w:cs="Times New Roman"/>
          <w:sz w:val="20"/>
          <w:szCs w:val="20"/>
        </w:rPr>
        <w:t>Surový</w:t>
      </w:r>
      <w:proofErr w:type="spellEnd"/>
      <w:r w:rsidRPr="00A3352D">
        <w:rPr>
          <w:rFonts w:ascii="Times New Roman" w:hAnsi="Times New Roman" w:cs="Times New Roman"/>
          <w:sz w:val="20"/>
          <w:szCs w:val="20"/>
        </w:rPr>
        <w:t xml:space="preserve">, P. (2018). Estimation and extrapolation of tree parameters using spectral correlation between UAV and </w:t>
      </w:r>
      <w:proofErr w:type="spellStart"/>
      <w:r w:rsidRPr="00A3352D">
        <w:rPr>
          <w:rFonts w:ascii="Times New Roman" w:hAnsi="Times New Roman" w:cs="Times New Roman"/>
          <w:sz w:val="20"/>
          <w:szCs w:val="20"/>
        </w:rPr>
        <w:t>Pléiades</w:t>
      </w:r>
      <w:proofErr w:type="spellEnd"/>
      <w:r w:rsidRPr="00A3352D">
        <w:rPr>
          <w:rFonts w:ascii="Times New Roman" w:hAnsi="Times New Roman" w:cs="Times New Roman"/>
          <w:sz w:val="20"/>
          <w:szCs w:val="20"/>
        </w:rPr>
        <w:t xml:space="preserve"> data. </w:t>
      </w:r>
      <w:r w:rsidRPr="00D956F7">
        <w:rPr>
          <w:rFonts w:ascii="Times New Roman" w:hAnsi="Times New Roman" w:cs="Times New Roman"/>
          <w:i/>
          <w:iCs/>
          <w:sz w:val="20"/>
          <w:szCs w:val="20"/>
          <w:lang w:val="nb-NO"/>
        </w:rPr>
        <w:t>Forests</w:t>
      </w:r>
      <w:r w:rsidRPr="00D956F7">
        <w:rPr>
          <w:rFonts w:ascii="Times New Roman" w:hAnsi="Times New Roman" w:cs="Times New Roman"/>
          <w:sz w:val="20"/>
          <w:szCs w:val="20"/>
          <w:lang w:val="nb-NO"/>
        </w:rPr>
        <w:t>, 9(2), 85.</w:t>
      </w:r>
    </w:p>
    <w:p w14:paraId="7BA28899" w14:textId="77777777" w:rsidR="002F0EEA" w:rsidRPr="00A3352D" w:rsidRDefault="002F0EEA" w:rsidP="002F0EEA">
      <w:pPr>
        <w:spacing w:line="360" w:lineRule="auto"/>
        <w:jc w:val="both"/>
        <w:rPr>
          <w:rFonts w:ascii="Times New Roman" w:hAnsi="Times New Roman" w:cs="Times New Roman"/>
          <w:sz w:val="20"/>
          <w:szCs w:val="20"/>
        </w:rPr>
      </w:pPr>
      <w:r w:rsidRPr="00D956F7">
        <w:rPr>
          <w:rFonts w:ascii="Times New Roman" w:hAnsi="Times New Roman" w:cs="Times New Roman"/>
          <w:sz w:val="20"/>
          <w:szCs w:val="20"/>
          <w:lang w:val="nb-NO"/>
        </w:rPr>
        <w:t xml:space="preserve">Allen, R. G., Pereira, L. S., Raes, D., &amp; Smith, M. (1998). </w:t>
      </w:r>
      <w:r w:rsidRPr="00A3352D">
        <w:rPr>
          <w:rFonts w:ascii="Times New Roman" w:hAnsi="Times New Roman" w:cs="Times New Roman"/>
          <w:i/>
          <w:iCs/>
          <w:sz w:val="20"/>
          <w:szCs w:val="20"/>
        </w:rPr>
        <w:t xml:space="preserve">Crop evapotranspiration-Guidelines for </w:t>
      </w:r>
      <w:r w:rsidRPr="00A3352D">
        <w:rPr>
          <w:rFonts w:ascii="Times New Roman" w:hAnsi="Times New Roman" w:cs="Times New Roman"/>
          <w:sz w:val="20"/>
          <w:szCs w:val="20"/>
          <w:lang w:val="pt-BR"/>
        </w:rPr>
        <w:t>computing</w:t>
      </w:r>
      <w:r w:rsidRPr="00A3352D">
        <w:rPr>
          <w:rFonts w:ascii="Times New Roman" w:hAnsi="Times New Roman" w:cs="Times New Roman"/>
          <w:i/>
          <w:iCs/>
          <w:sz w:val="20"/>
          <w:szCs w:val="20"/>
        </w:rPr>
        <w:t xml:space="preserve"> crop water requirements. </w:t>
      </w:r>
      <w:r w:rsidRPr="00A3352D">
        <w:rPr>
          <w:rFonts w:ascii="Times New Roman" w:hAnsi="Times New Roman" w:cs="Times New Roman"/>
          <w:sz w:val="20"/>
          <w:szCs w:val="20"/>
        </w:rPr>
        <w:t xml:space="preserve">FAO </w:t>
      </w:r>
      <w:r w:rsidRPr="00A3352D">
        <w:rPr>
          <w:rFonts w:ascii="Times New Roman" w:hAnsi="Times New Roman" w:cs="Times New Roman"/>
          <w:i/>
          <w:iCs/>
          <w:sz w:val="20"/>
          <w:szCs w:val="20"/>
        </w:rPr>
        <w:t xml:space="preserve">Irrigation and Drainage Paper </w:t>
      </w:r>
      <w:r w:rsidRPr="00A3352D">
        <w:rPr>
          <w:rFonts w:ascii="Times New Roman" w:hAnsi="Times New Roman" w:cs="Times New Roman"/>
          <w:sz w:val="20"/>
          <w:szCs w:val="20"/>
        </w:rPr>
        <w:t>56</w:t>
      </w:r>
      <w:r w:rsidRPr="00A3352D">
        <w:rPr>
          <w:rFonts w:ascii="Times New Roman" w:hAnsi="Times New Roman" w:cs="Times New Roman"/>
          <w:i/>
          <w:iCs/>
          <w:sz w:val="20"/>
          <w:szCs w:val="20"/>
        </w:rPr>
        <w:t>.</w:t>
      </w:r>
      <w:r w:rsidRPr="00A3352D">
        <w:rPr>
          <w:rFonts w:ascii="Times New Roman" w:hAnsi="Times New Roman" w:cs="Times New Roman"/>
          <w:sz w:val="20"/>
          <w:szCs w:val="20"/>
        </w:rPr>
        <w:t xml:space="preserve"> Rome, Italy: Food and Agriculture Organization.</w:t>
      </w:r>
    </w:p>
    <w:p w14:paraId="255F5C28" w14:textId="77777777" w:rsidR="002F0EEA" w:rsidRPr="00A3352D" w:rsidRDefault="002F0EEA" w:rsidP="002F0EEA">
      <w:pPr>
        <w:spacing w:line="360" w:lineRule="auto"/>
        <w:jc w:val="both"/>
        <w:rPr>
          <w:rFonts w:ascii="Times New Roman" w:hAnsi="Times New Roman" w:cs="Times New Roman"/>
          <w:sz w:val="20"/>
          <w:szCs w:val="20"/>
        </w:rPr>
      </w:pPr>
      <w:r w:rsidRPr="002B202F">
        <w:rPr>
          <w:rFonts w:ascii="Times New Roman" w:hAnsi="Times New Roman" w:cs="Times New Roman"/>
          <w:sz w:val="20"/>
          <w:szCs w:val="20"/>
          <w:lang w:val="de-DE"/>
        </w:rPr>
        <w:t xml:space="preserve">Allen, R. G., Tasumi, M., &amp; Trezza, R. (2007). </w:t>
      </w:r>
      <w:r w:rsidRPr="00A3352D">
        <w:rPr>
          <w:rFonts w:ascii="Times New Roman" w:hAnsi="Times New Roman" w:cs="Times New Roman"/>
          <w:sz w:val="20"/>
          <w:szCs w:val="20"/>
        </w:rPr>
        <w:t>Satellite-based energy balance for mapping evapotranspiration with internalized calibration (METRIC)—Model. </w:t>
      </w:r>
      <w:r w:rsidRPr="00A3352D">
        <w:rPr>
          <w:rFonts w:ascii="Times New Roman" w:hAnsi="Times New Roman" w:cs="Times New Roman"/>
          <w:i/>
          <w:iCs/>
          <w:sz w:val="20"/>
          <w:szCs w:val="20"/>
        </w:rPr>
        <w:t>Journal of Irrigation and Drainage Engineering</w:t>
      </w:r>
      <w:r w:rsidRPr="00A3352D">
        <w:rPr>
          <w:rFonts w:ascii="Times New Roman" w:hAnsi="Times New Roman" w:cs="Times New Roman"/>
          <w:sz w:val="20"/>
          <w:szCs w:val="20"/>
        </w:rPr>
        <w:t>, 133(4), 380-394.</w:t>
      </w:r>
    </w:p>
    <w:p w14:paraId="565F26B3" w14:textId="448CCF7A"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Balas, D. B., Tiwari, M. K., &amp; Patel, G. R. (2023</w:t>
      </w:r>
      <w:r w:rsidR="00F21713">
        <w:rPr>
          <w:rFonts w:ascii="Times New Roman" w:hAnsi="Times New Roman" w:cs="Times New Roman"/>
          <w:sz w:val="20"/>
          <w:szCs w:val="20"/>
        </w:rPr>
        <w:t>a</w:t>
      </w:r>
      <w:r w:rsidRPr="00A3352D">
        <w:rPr>
          <w:rFonts w:ascii="Times New Roman" w:hAnsi="Times New Roman" w:cs="Times New Roman"/>
          <w:sz w:val="20"/>
          <w:szCs w:val="20"/>
        </w:rPr>
        <w:t>). Estimation of surface and subsurface soil moisture using microwave remote sensing: A typical analysis. </w:t>
      </w:r>
      <w:r w:rsidRPr="00A3352D">
        <w:rPr>
          <w:rFonts w:ascii="Times New Roman" w:hAnsi="Times New Roman" w:cs="Times New Roman"/>
          <w:i/>
          <w:iCs/>
          <w:sz w:val="20"/>
          <w:szCs w:val="20"/>
        </w:rPr>
        <w:t>International Journal of Environment and Climate Change</w:t>
      </w:r>
      <w:r w:rsidRPr="00A3352D">
        <w:rPr>
          <w:rFonts w:ascii="Times New Roman" w:hAnsi="Times New Roman" w:cs="Times New Roman"/>
          <w:sz w:val="20"/>
          <w:szCs w:val="20"/>
        </w:rPr>
        <w:t>, 13(10), 1804-1816.</w:t>
      </w:r>
    </w:p>
    <w:p w14:paraId="1B5C7566" w14:textId="4BC48398"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Balas, D. B., Tiwari, M. K., Trivedi, M., &amp; Patel, G. R. (2023</w:t>
      </w:r>
      <w:r w:rsidR="00F21713">
        <w:rPr>
          <w:rFonts w:ascii="Times New Roman" w:hAnsi="Times New Roman" w:cs="Times New Roman"/>
          <w:sz w:val="20"/>
          <w:szCs w:val="20"/>
        </w:rPr>
        <w:t>b</w:t>
      </w:r>
      <w:r w:rsidRPr="00A3352D">
        <w:rPr>
          <w:rFonts w:ascii="Times New Roman" w:hAnsi="Times New Roman" w:cs="Times New Roman"/>
          <w:sz w:val="20"/>
          <w:szCs w:val="20"/>
        </w:rPr>
        <w:t>). Impact of land surface temperature (LST) and ground air temperature (Tair) on land use and land cover (LULC): An investigative study. </w:t>
      </w:r>
      <w:r w:rsidRPr="00A3352D">
        <w:rPr>
          <w:rFonts w:ascii="Times New Roman" w:hAnsi="Times New Roman" w:cs="Times New Roman"/>
          <w:i/>
          <w:iCs/>
          <w:sz w:val="20"/>
          <w:szCs w:val="20"/>
        </w:rPr>
        <w:t>International Journal of Environment and Climate Change</w:t>
      </w:r>
      <w:r w:rsidRPr="00A3352D">
        <w:rPr>
          <w:rFonts w:ascii="Times New Roman" w:hAnsi="Times New Roman" w:cs="Times New Roman"/>
          <w:sz w:val="20"/>
          <w:szCs w:val="20"/>
        </w:rPr>
        <w:t>, 13(10), 3117-3130.</w:t>
      </w:r>
    </w:p>
    <w:p w14:paraId="451091C3" w14:textId="1ACDDA4C" w:rsidR="002F0EEA" w:rsidRPr="00A3352D" w:rsidRDefault="002F0EEA" w:rsidP="002F0EEA">
      <w:pPr>
        <w:spacing w:line="360" w:lineRule="auto"/>
        <w:jc w:val="both"/>
        <w:rPr>
          <w:rFonts w:ascii="Times New Roman" w:hAnsi="Times New Roman" w:cs="Times New Roman"/>
          <w:sz w:val="20"/>
          <w:szCs w:val="20"/>
        </w:rPr>
      </w:pPr>
      <w:proofErr w:type="spellStart"/>
      <w:r w:rsidRPr="00A3352D">
        <w:rPr>
          <w:rFonts w:ascii="Times New Roman" w:hAnsi="Times New Roman" w:cs="Times New Roman"/>
          <w:sz w:val="20"/>
          <w:szCs w:val="20"/>
        </w:rPr>
        <w:t>Bastiaanssen</w:t>
      </w:r>
      <w:proofErr w:type="spellEnd"/>
      <w:r w:rsidRPr="00A3352D">
        <w:rPr>
          <w:rFonts w:ascii="Times New Roman" w:hAnsi="Times New Roman" w:cs="Times New Roman"/>
          <w:sz w:val="20"/>
          <w:szCs w:val="20"/>
        </w:rPr>
        <w:t xml:space="preserve">, W. G., </w:t>
      </w:r>
      <w:proofErr w:type="spellStart"/>
      <w:r w:rsidRPr="00A3352D">
        <w:rPr>
          <w:rFonts w:ascii="Times New Roman" w:hAnsi="Times New Roman" w:cs="Times New Roman"/>
          <w:sz w:val="20"/>
          <w:szCs w:val="20"/>
        </w:rPr>
        <w:t>Menenti</w:t>
      </w:r>
      <w:proofErr w:type="spellEnd"/>
      <w:r w:rsidRPr="00A3352D">
        <w:rPr>
          <w:rFonts w:ascii="Times New Roman" w:hAnsi="Times New Roman" w:cs="Times New Roman"/>
          <w:sz w:val="20"/>
          <w:szCs w:val="20"/>
        </w:rPr>
        <w:t xml:space="preserve">, M., Feddes, R. A., &amp; </w:t>
      </w:r>
      <w:proofErr w:type="spellStart"/>
      <w:r w:rsidRPr="00A3352D">
        <w:rPr>
          <w:rFonts w:ascii="Times New Roman" w:hAnsi="Times New Roman" w:cs="Times New Roman"/>
          <w:sz w:val="20"/>
          <w:szCs w:val="20"/>
        </w:rPr>
        <w:t>Holtslag</w:t>
      </w:r>
      <w:proofErr w:type="spellEnd"/>
      <w:r w:rsidRPr="00A3352D">
        <w:rPr>
          <w:rFonts w:ascii="Times New Roman" w:hAnsi="Times New Roman" w:cs="Times New Roman"/>
          <w:sz w:val="20"/>
          <w:szCs w:val="20"/>
        </w:rPr>
        <w:t>, A. A. M. (1998). A remote sensing surface energy balance algorithm for land (SEBAL). 1. Formulation. </w:t>
      </w:r>
      <w:r w:rsidRPr="00A3352D">
        <w:rPr>
          <w:rFonts w:ascii="Times New Roman" w:hAnsi="Times New Roman" w:cs="Times New Roman"/>
          <w:i/>
          <w:iCs/>
          <w:sz w:val="20"/>
          <w:szCs w:val="20"/>
        </w:rPr>
        <w:t xml:space="preserve">Journal of </w:t>
      </w:r>
      <w:r w:rsidR="001C33CE" w:rsidRPr="00A3352D">
        <w:rPr>
          <w:rFonts w:ascii="Times New Roman" w:hAnsi="Times New Roman" w:cs="Times New Roman"/>
          <w:i/>
          <w:iCs/>
          <w:sz w:val="20"/>
          <w:szCs w:val="20"/>
        </w:rPr>
        <w:t>Hydrology</w:t>
      </w:r>
      <w:r w:rsidRPr="00A3352D">
        <w:rPr>
          <w:rFonts w:ascii="Times New Roman" w:hAnsi="Times New Roman" w:cs="Times New Roman"/>
          <w:sz w:val="20"/>
          <w:szCs w:val="20"/>
        </w:rPr>
        <w:t>, 212, 198-212.</w:t>
      </w:r>
    </w:p>
    <w:p w14:paraId="27B4B929" w14:textId="77777777" w:rsidR="002F0EEA" w:rsidRPr="00A3352D" w:rsidRDefault="002F0EEA" w:rsidP="002F0EEA">
      <w:pPr>
        <w:spacing w:line="360" w:lineRule="auto"/>
        <w:jc w:val="both"/>
        <w:rPr>
          <w:rFonts w:ascii="Times New Roman" w:hAnsi="Times New Roman" w:cs="Times New Roman"/>
          <w:sz w:val="20"/>
          <w:szCs w:val="20"/>
        </w:rPr>
      </w:pPr>
      <w:proofErr w:type="spellStart"/>
      <w:r w:rsidRPr="00A3352D">
        <w:rPr>
          <w:rFonts w:ascii="Times New Roman" w:hAnsi="Times New Roman" w:cs="Times New Roman"/>
          <w:sz w:val="20"/>
          <w:szCs w:val="20"/>
        </w:rPr>
        <w:lastRenderedPageBreak/>
        <w:t>D'Odorico</w:t>
      </w:r>
      <w:proofErr w:type="spellEnd"/>
      <w:r w:rsidRPr="00A3352D">
        <w:rPr>
          <w:rFonts w:ascii="Times New Roman" w:hAnsi="Times New Roman" w:cs="Times New Roman"/>
          <w:sz w:val="20"/>
          <w:szCs w:val="20"/>
        </w:rPr>
        <w:t xml:space="preserve">, P., Davis, K. F., Rosa, L., Carr, J. A., Chiarelli, D., </w:t>
      </w:r>
      <w:proofErr w:type="spellStart"/>
      <w:r w:rsidRPr="00A3352D">
        <w:rPr>
          <w:rFonts w:ascii="Times New Roman" w:hAnsi="Times New Roman" w:cs="Times New Roman"/>
          <w:sz w:val="20"/>
          <w:szCs w:val="20"/>
        </w:rPr>
        <w:t>Dell'Angelo</w:t>
      </w:r>
      <w:proofErr w:type="spellEnd"/>
      <w:r w:rsidRPr="00A3352D">
        <w:rPr>
          <w:rFonts w:ascii="Times New Roman" w:hAnsi="Times New Roman" w:cs="Times New Roman"/>
          <w:sz w:val="20"/>
          <w:szCs w:val="20"/>
        </w:rPr>
        <w:t xml:space="preserve">, J., Gephart, J., MacDonald, G. K., Seekell, D. A., </w:t>
      </w:r>
      <w:proofErr w:type="spellStart"/>
      <w:r w:rsidRPr="00A3352D">
        <w:rPr>
          <w:rFonts w:ascii="Times New Roman" w:hAnsi="Times New Roman" w:cs="Times New Roman"/>
          <w:sz w:val="20"/>
          <w:szCs w:val="20"/>
        </w:rPr>
        <w:t>Suweis</w:t>
      </w:r>
      <w:proofErr w:type="spellEnd"/>
      <w:r w:rsidRPr="00A3352D">
        <w:rPr>
          <w:rFonts w:ascii="Times New Roman" w:hAnsi="Times New Roman" w:cs="Times New Roman"/>
          <w:sz w:val="20"/>
          <w:szCs w:val="20"/>
        </w:rPr>
        <w:t>, S. and Rulli, M. C. (2018). The global food‐energy‐water nexus. </w:t>
      </w:r>
      <w:r w:rsidRPr="00A3352D">
        <w:rPr>
          <w:rFonts w:ascii="Times New Roman" w:hAnsi="Times New Roman" w:cs="Times New Roman"/>
          <w:i/>
          <w:iCs/>
          <w:sz w:val="20"/>
          <w:szCs w:val="20"/>
        </w:rPr>
        <w:t>Reviews of Geophysics</w:t>
      </w:r>
      <w:r w:rsidRPr="00A3352D">
        <w:rPr>
          <w:rFonts w:ascii="Times New Roman" w:hAnsi="Times New Roman" w:cs="Times New Roman"/>
          <w:sz w:val="20"/>
          <w:szCs w:val="20"/>
        </w:rPr>
        <w:t>, 56(3), 456-531.</w:t>
      </w:r>
    </w:p>
    <w:p w14:paraId="5B303322" w14:textId="77777777" w:rsidR="002F0EEA" w:rsidRPr="00A3352D" w:rsidRDefault="002F0EEA" w:rsidP="002F0EEA">
      <w:pPr>
        <w:spacing w:line="360" w:lineRule="auto"/>
        <w:jc w:val="both"/>
        <w:rPr>
          <w:rFonts w:ascii="Times New Roman" w:hAnsi="Times New Roman" w:cs="Times New Roman"/>
          <w:sz w:val="20"/>
          <w:szCs w:val="20"/>
        </w:rPr>
      </w:pPr>
      <w:proofErr w:type="spellStart"/>
      <w:r w:rsidRPr="00A3352D">
        <w:rPr>
          <w:rFonts w:ascii="Times New Roman" w:hAnsi="Times New Roman" w:cs="Times New Roman"/>
          <w:sz w:val="20"/>
          <w:szCs w:val="20"/>
        </w:rPr>
        <w:t>Ellsäßer</w:t>
      </w:r>
      <w:proofErr w:type="spellEnd"/>
      <w:r w:rsidRPr="00A3352D">
        <w:rPr>
          <w:rFonts w:ascii="Times New Roman" w:hAnsi="Times New Roman" w:cs="Times New Roman"/>
          <w:sz w:val="20"/>
          <w:szCs w:val="20"/>
        </w:rPr>
        <w:t xml:space="preserve">, F., </w:t>
      </w:r>
      <w:proofErr w:type="spellStart"/>
      <w:r w:rsidRPr="00A3352D">
        <w:rPr>
          <w:rFonts w:ascii="Times New Roman" w:hAnsi="Times New Roman" w:cs="Times New Roman"/>
          <w:sz w:val="20"/>
          <w:szCs w:val="20"/>
        </w:rPr>
        <w:t>Röll</w:t>
      </w:r>
      <w:proofErr w:type="spellEnd"/>
      <w:r w:rsidRPr="00A3352D">
        <w:rPr>
          <w:rFonts w:ascii="Times New Roman" w:hAnsi="Times New Roman" w:cs="Times New Roman"/>
          <w:sz w:val="20"/>
          <w:szCs w:val="20"/>
        </w:rPr>
        <w:t xml:space="preserve">, A., Stiegler, C., &amp; Hölscher, D. (2020). Introducing </w:t>
      </w:r>
      <w:proofErr w:type="spellStart"/>
      <w:r w:rsidRPr="00A3352D">
        <w:rPr>
          <w:rFonts w:ascii="Times New Roman" w:hAnsi="Times New Roman" w:cs="Times New Roman"/>
          <w:sz w:val="20"/>
          <w:szCs w:val="20"/>
        </w:rPr>
        <w:t>QWaterModel</w:t>
      </w:r>
      <w:proofErr w:type="spellEnd"/>
      <w:r w:rsidRPr="00A3352D">
        <w:rPr>
          <w:rFonts w:ascii="Times New Roman" w:hAnsi="Times New Roman" w:cs="Times New Roman"/>
          <w:sz w:val="20"/>
          <w:szCs w:val="20"/>
        </w:rPr>
        <w:t>, a QGIS plugin for predicting evapotranspiration from land surface temperatures. </w:t>
      </w:r>
      <w:r w:rsidRPr="00A3352D">
        <w:rPr>
          <w:rFonts w:ascii="Times New Roman" w:hAnsi="Times New Roman" w:cs="Times New Roman"/>
          <w:i/>
          <w:iCs/>
          <w:sz w:val="20"/>
          <w:szCs w:val="20"/>
        </w:rPr>
        <w:t>Environmental Modelling &amp; Software</w:t>
      </w:r>
      <w:r w:rsidRPr="00A3352D">
        <w:rPr>
          <w:rFonts w:ascii="Times New Roman" w:hAnsi="Times New Roman" w:cs="Times New Roman"/>
          <w:sz w:val="20"/>
          <w:szCs w:val="20"/>
        </w:rPr>
        <w:t>, 130, 104739.</w:t>
      </w:r>
    </w:p>
    <w:p w14:paraId="201A9CA7"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Gu, L., Meyers, T., Pallardy, S. G., Hanson, P. J., Yang, B., Heuer, M., Hosman, K. P., Riggs, J. S., Sluss, D. and Wullschleger, S. D., (2006). Direct and indirect effects of atmospheric conditions and soil moisture on surface energy partitioning revealed by a prolonged drought at a temperate forest site. </w:t>
      </w:r>
      <w:r w:rsidRPr="00A3352D">
        <w:rPr>
          <w:rFonts w:ascii="Times New Roman" w:hAnsi="Times New Roman" w:cs="Times New Roman"/>
          <w:i/>
          <w:iCs/>
          <w:sz w:val="20"/>
          <w:szCs w:val="20"/>
        </w:rPr>
        <w:t>Journal of Geophysical Research: Atmospheres</w:t>
      </w:r>
      <w:r w:rsidRPr="00A3352D">
        <w:rPr>
          <w:rFonts w:ascii="Times New Roman" w:hAnsi="Times New Roman" w:cs="Times New Roman"/>
          <w:sz w:val="20"/>
          <w:szCs w:val="20"/>
        </w:rPr>
        <w:t>, 111(D16).</w:t>
      </w:r>
    </w:p>
    <w:p w14:paraId="37F8743B"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Hoffmann, H., Nieto, H., Jensen, R., Guzinski, R., Zarco-Tejada, P., &amp; Friborg, T. (2016). Estimating evaporation with thermal UAV data and two-source energy balance models. </w:t>
      </w:r>
      <w:r w:rsidRPr="00A3352D">
        <w:rPr>
          <w:rFonts w:ascii="Times New Roman" w:hAnsi="Times New Roman" w:cs="Times New Roman"/>
          <w:i/>
          <w:iCs/>
          <w:sz w:val="20"/>
          <w:szCs w:val="20"/>
        </w:rPr>
        <w:t>Hydrology and Earth System Sciences</w:t>
      </w:r>
      <w:r w:rsidRPr="00A3352D">
        <w:rPr>
          <w:rFonts w:ascii="Times New Roman" w:hAnsi="Times New Roman" w:cs="Times New Roman"/>
          <w:sz w:val="20"/>
          <w:szCs w:val="20"/>
        </w:rPr>
        <w:t>, 20(2), 697-713.</w:t>
      </w:r>
    </w:p>
    <w:p w14:paraId="518FD2CD" w14:textId="77777777" w:rsidR="002F0EEA" w:rsidRPr="00A3352D" w:rsidRDefault="002F0EEA" w:rsidP="002F0EEA">
      <w:pPr>
        <w:spacing w:line="360" w:lineRule="auto"/>
        <w:jc w:val="both"/>
        <w:rPr>
          <w:rFonts w:ascii="Times New Roman" w:hAnsi="Times New Roman" w:cs="Times New Roman"/>
          <w:sz w:val="20"/>
          <w:szCs w:val="20"/>
        </w:rPr>
      </w:pPr>
      <w:proofErr w:type="spellStart"/>
      <w:r w:rsidRPr="00A3352D">
        <w:rPr>
          <w:rFonts w:ascii="Times New Roman" w:hAnsi="Times New Roman" w:cs="Times New Roman"/>
          <w:sz w:val="20"/>
          <w:szCs w:val="20"/>
        </w:rPr>
        <w:t>Kirda</w:t>
      </w:r>
      <w:proofErr w:type="spellEnd"/>
      <w:r w:rsidRPr="00A3352D">
        <w:rPr>
          <w:rFonts w:ascii="Times New Roman" w:hAnsi="Times New Roman" w:cs="Times New Roman"/>
          <w:sz w:val="20"/>
          <w:szCs w:val="20"/>
        </w:rPr>
        <w:t xml:space="preserve">, C., &amp; </w:t>
      </w:r>
      <w:proofErr w:type="spellStart"/>
      <w:r w:rsidRPr="00A3352D">
        <w:rPr>
          <w:rFonts w:ascii="Times New Roman" w:hAnsi="Times New Roman" w:cs="Times New Roman"/>
          <w:sz w:val="20"/>
          <w:szCs w:val="20"/>
        </w:rPr>
        <w:t>Kanber</w:t>
      </w:r>
      <w:proofErr w:type="spellEnd"/>
      <w:r w:rsidRPr="00A3352D">
        <w:rPr>
          <w:rFonts w:ascii="Times New Roman" w:hAnsi="Times New Roman" w:cs="Times New Roman"/>
          <w:sz w:val="20"/>
          <w:szCs w:val="20"/>
        </w:rPr>
        <w:t>, R. (1999). Water, no longer a plentiful resource, should be used sparingly in irrigated agriculture.</w:t>
      </w:r>
    </w:p>
    <w:p w14:paraId="1596D45F" w14:textId="77777777" w:rsidR="002F0EEA" w:rsidRPr="00A3352D" w:rsidRDefault="002F0EEA" w:rsidP="002F0EEA">
      <w:pPr>
        <w:spacing w:line="360" w:lineRule="auto"/>
        <w:jc w:val="both"/>
        <w:rPr>
          <w:rFonts w:ascii="Times New Roman" w:hAnsi="Times New Roman" w:cs="Times New Roman"/>
          <w:sz w:val="20"/>
          <w:szCs w:val="20"/>
        </w:rPr>
      </w:pPr>
      <w:r w:rsidRPr="002B202F">
        <w:rPr>
          <w:rFonts w:ascii="Times New Roman" w:hAnsi="Times New Roman" w:cs="Times New Roman"/>
          <w:sz w:val="20"/>
          <w:szCs w:val="20"/>
          <w:lang w:val="de-DE"/>
        </w:rPr>
        <w:t xml:space="preserve">Maes, W. H., &amp; Steppe, K. (2012). </w:t>
      </w:r>
      <w:r w:rsidRPr="00A3352D">
        <w:rPr>
          <w:rFonts w:ascii="Times New Roman" w:hAnsi="Times New Roman" w:cs="Times New Roman"/>
          <w:sz w:val="20"/>
          <w:szCs w:val="20"/>
        </w:rPr>
        <w:t>Estimating evapotranspiration and drought stress with ground-based thermal remote sensing in agriculture: a review. </w:t>
      </w:r>
      <w:r w:rsidRPr="00A3352D">
        <w:rPr>
          <w:rFonts w:ascii="Times New Roman" w:hAnsi="Times New Roman" w:cs="Times New Roman"/>
          <w:i/>
          <w:iCs/>
          <w:sz w:val="20"/>
          <w:szCs w:val="20"/>
        </w:rPr>
        <w:t>Journal of Experimental Botany</w:t>
      </w:r>
      <w:r w:rsidRPr="00A3352D">
        <w:rPr>
          <w:rFonts w:ascii="Times New Roman" w:hAnsi="Times New Roman" w:cs="Times New Roman"/>
          <w:sz w:val="20"/>
          <w:szCs w:val="20"/>
        </w:rPr>
        <w:t>, 63(13), 4671-4712.</w:t>
      </w:r>
    </w:p>
    <w:p w14:paraId="565E0871"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lang w:val="pt-BR"/>
        </w:rPr>
        <w:t xml:space="preserve">Martinez, C. J., &amp; Thepadia, M. (2010). </w:t>
      </w:r>
      <w:r w:rsidRPr="00A3352D">
        <w:rPr>
          <w:rFonts w:ascii="Times New Roman" w:hAnsi="Times New Roman" w:cs="Times New Roman"/>
          <w:sz w:val="20"/>
          <w:szCs w:val="20"/>
        </w:rPr>
        <w:t>Estimating reference evapotranspiration with minimum data in Florida. </w:t>
      </w:r>
      <w:r w:rsidRPr="00A3352D">
        <w:rPr>
          <w:rFonts w:ascii="Times New Roman" w:hAnsi="Times New Roman" w:cs="Times New Roman"/>
          <w:i/>
          <w:iCs/>
          <w:sz w:val="20"/>
          <w:szCs w:val="20"/>
        </w:rPr>
        <w:t>Journal of Irrigation and Drainage Engineering</w:t>
      </w:r>
      <w:r w:rsidRPr="00A3352D">
        <w:rPr>
          <w:rFonts w:ascii="Times New Roman" w:hAnsi="Times New Roman" w:cs="Times New Roman"/>
          <w:sz w:val="20"/>
          <w:szCs w:val="20"/>
        </w:rPr>
        <w:t>, 136 (7), 494-501.</w:t>
      </w:r>
    </w:p>
    <w:p w14:paraId="7076BF46"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Mizyed, A., </w:t>
      </w:r>
      <w:proofErr w:type="spellStart"/>
      <w:r w:rsidRPr="00A3352D">
        <w:rPr>
          <w:rFonts w:ascii="Times New Roman" w:hAnsi="Times New Roman" w:cs="Times New Roman"/>
          <w:sz w:val="20"/>
          <w:szCs w:val="20"/>
        </w:rPr>
        <w:t>Moghier</w:t>
      </w:r>
      <w:proofErr w:type="spellEnd"/>
      <w:r w:rsidRPr="00A3352D">
        <w:rPr>
          <w:rFonts w:ascii="Times New Roman" w:hAnsi="Times New Roman" w:cs="Times New Roman"/>
          <w:sz w:val="20"/>
          <w:szCs w:val="20"/>
        </w:rPr>
        <w:t>, Y., &amp; Hamada, M. (2024). Employing the agricultural water footprint concept to enhance the sustainable management of water resources: a review. </w:t>
      </w:r>
      <w:r w:rsidRPr="00A3352D">
        <w:rPr>
          <w:rFonts w:ascii="Times New Roman" w:hAnsi="Times New Roman" w:cs="Times New Roman"/>
          <w:i/>
          <w:iCs/>
          <w:sz w:val="20"/>
          <w:szCs w:val="20"/>
        </w:rPr>
        <w:t>Water Practice &amp; Technology</w:t>
      </w:r>
      <w:r w:rsidRPr="00A3352D">
        <w:rPr>
          <w:rFonts w:ascii="Times New Roman" w:hAnsi="Times New Roman" w:cs="Times New Roman"/>
          <w:sz w:val="20"/>
          <w:szCs w:val="20"/>
        </w:rPr>
        <w:t>, 19(11), 4435-4452.</w:t>
      </w:r>
    </w:p>
    <w:p w14:paraId="1694D3AC"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Okello, C., </w:t>
      </w:r>
      <w:proofErr w:type="spellStart"/>
      <w:r w:rsidRPr="00A3352D">
        <w:rPr>
          <w:rFonts w:ascii="Times New Roman" w:hAnsi="Times New Roman" w:cs="Times New Roman"/>
          <w:sz w:val="20"/>
          <w:szCs w:val="20"/>
        </w:rPr>
        <w:t>Githiora</w:t>
      </w:r>
      <w:proofErr w:type="spellEnd"/>
      <w:r w:rsidRPr="00A3352D">
        <w:rPr>
          <w:rFonts w:ascii="Times New Roman" w:hAnsi="Times New Roman" w:cs="Times New Roman"/>
          <w:sz w:val="20"/>
          <w:szCs w:val="20"/>
        </w:rPr>
        <w:t xml:space="preserve">, Y. W., Sithole, S., &amp; Owuor, M. A. (2024). Nature-based solutions for water resource management in Africa's arid and </w:t>
      </w:r>
      <w:proofErr w:type="spellStart"/>
      <w:r w:rsidRPr="00A3352D">
        <w:rPr>
          <w:rFonts w:ascii="Times New Roman" w:hAnsi="Times New Roman" w:cs="Times New Roman"/>
          <w:sz w:val="20"/>
          <w:szCs w:val="20"/>
        </w:rPr>
        <w:t>sem</w:t>
      </w:r>
      <w:proofErr w:type="spellEnd"/>
      <w:r w:rsidRPr="00A3352D">
        <w:rPr>
          <w:rFonts w:ascii="Times New Roman" w:hAnsi="Times New Roman" w:cs="Times New Roman"/>
          <w:sz w:val="20"/>
          <w:szCs w:val="20"/>
        </w:rPr>
        <w:t>-arid lands (ASALs): A systematic review of existing interventions. </w:t>
      </w:r>
      <w:r w:rsidRPr="00A3352D">
        <w:rPr>
          <w:rFonts w:ascii="Times New Roman" w:hAnsi="Times New Roman" w:cs="Times New Roman"/>
          <w:i/>
          <w:iCs/>
          <w:sz w:val="20"/>
          <w:szCs w:val="20"/>
        </w:rPr>
        <w:t>Nature-Based Solutions</w:t>
      </w:r>
      <w:r w:rsidRPr="00A3352D">
        <w:rPr>
          <w:rFonts w:ascii="Times New Roman" w:hAnsi="Times New Roman" w:cs="Times New Roman"/>
          <w:sz w:val="20"/>
          <w:szCs w:val="20"/>
        </w:rPr>
        <w:t>, 100172.</w:t>
      </w:r>
    </w:p>
    <w:p w14:paraId="66892F0B"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Senay, G. B., Bohms, S., Singh, R. K., Gowda, P. H., </w:t>
      </w:r>
      <w:proofErr w:type="spellStart"/>
      <w:r w:rsidRPr="00A3352D">
        <w:rPr>
          <w:rFonts w:ascii="Times New Roman" w:hAnsi="Times New Roman" w:cs="Times New Roman"/>
          <w:sz w:val="20"/>
          <w:szCs w:val="20"/>
        </w:rPr>
        <w:t>Velpuri</w:t>
      </w:r>
      <w:proofErr w:type="spellEnd"/>
      <w:r w:rsidRPr="00A3352D">
        <w:rPr>
          <w:rFonts w:ascii="Times New Roman" w:hAnsi="Times New Roman" w:cs="Times New Roman"/>
          <w:sz w:val="20"/>
          <w:szCs w:val="20"/>
        </w:rPr>
        <w:t>, N. M., Alemu, H., &amp; Verdin, J. P. (2013). Operational evapotranspiration mapping using remote sensing and weather datasets: A new parameterization for the SSEB approach. </w:t>
      </w:r>
      <w:r w:rsidRPr="00A3352D">
        <w:rPr>
          <w:rFonts w:ascii="Times New Roman" w:hAnsi="Times New Roman" w:cs="Times New Roman"/>
          <w:i/>
          <w:iCs/>
          <w:sz w:val="20"/>
          <w:szCs w:val="20"/>
        </w:rPr>
        <w:t>Journal of the American Water Resources Association</w:t>
      </w:r>
      <w:r w:rsidRPr="00A3352D">
        <w:rPr>
          <w:rFonts w:ascii="Times New Roman" w:hAnsi="Times New Roman" w:cs="Times New Roman"/>
          <w:sz w:val="20"/>
          <w:szCs w:val="20"/>
        </w:rPr>
        <w:t>, 49(3), 577-591.</w:t>
      </w:r>
    </w:p>
    <w:p w14:paraId="37DEB6BA"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Sharma, A., </w:t>
      </w:r>
      <w:proofErr w:type="spellStart"/>
      <w:r w:rsidRPr="00A3352D">
        <w:rPr>
          <w:rFonts w:ascii="Times New Roman" w:hAnsi="Times New Roman" w:cs="Times New Roman"/>
          <w:sz w:val="20"/>
          <w:szCs w:val="20"/>
        </w:rPr>
        <w:t>Surkar</w:t>
      </w:r>
      <w:proofErr w:type="spellEnd"/>
      <w:r w:rsidRPr="00A3352D">
        <w:rPr>
          <w:rFonts w:ascii="Times New Roman" w:hAnsi="Times New Roman" w:cs="Times New Roman"/>
          <w:sz w:val="20"/>
          <w:szCs w:val="20"/>
        </w:rPr>
        <w:t>, P. P., Khare, R., Choudhary, M. K., &amp; Prasad, V. (2024). Quantifying the irrigation requirements for major crops under the influence of Climate Change in a Semi-arid Region. </w:t>
      </w:r>
      <w:r w:rsidRPr="00A3352D">
        <w:rPr>
          <w:rFonts w:ascii="Times New Roman" w:hAnsi="Times New Roman" w:cs="Times New Roman"/>
          <w:i/>
          <w:iCs/>
          <w:sz w:val="20"/>
          <w:szCs w:val="20"/>
        </w:rPr>
        <w:t>Water Resources Management</w:t>
      </w:r>
      <w:r w:rsidRPr="00A3352D">
        <w:rPr>
          <w:rFonts w:ascii="Times New Roman" w:hAnsi="Times New Roman" w:cs="Times New Roman"/>
          <w:sz w:val="20"/>
          <w:szCs w:val="20"/>
        </w:rPr>
        <w:t>, 1-16.</w:t>
      </w:r>
    </w:p>
    <w:p w14:paraId="7614CF77"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lastRenderedPageBreak/>
        <w:t xml:space="preserve">Singh, P., Sehgal, V. K., </w:t>
      </w:r>
      <w:proofErr w:type="spellStart"/>
      <w:r w:rsidRPr="00A3352D">
        <w:rPr>
          <w:rFonts w:ascii="Times New Roman" w:hAnsi="Times New Roman" w:cs="Times New Roman"/>
          <w:sz w:val="20"/>
          <w:szCs w:val="20"/>
        </w:rPr>
        <w:t>Dhakar</w:t>
      </w:r>
      <w:proofErr w:type="spellEnd"/>
      <w:r w:rsidRPr="00A3352D">
        <w:rPr>
          <w:rFonts w:ascii="Times New Roman" w:hAnsi="Times New Roman" w:cs="Times New Roman"/>
          <w:sz w:val="20"/>
          <w:szCs w:val="20"/>
        </w:rPr>
        <w:t>, R., Neale, C. M., Goncalves, I. Z., Rani, A., Jha, P. K., Das, D. K., Mukherjee, J., Khanna, M. &amp; Dubey, S. K. (2024). Estimation of ET and crop water productivity in a semi-arid region using a large aperture scintillometer and remote sensing-based SETMI model. </w:t>
      </w:r>
      <w:r w:rsidRPr="00A3352D">
        <w:rPr>
          <w:rFonts w:ascii="Times New Roman" w:hAnsi="Times New Roman" w:cs="Times New Roman"/>
          <w:i/>
          <w:iCs/>
          <w:sz w:val="20"/>
          <w:szCs w:val="20"/>
        </w:rPr>
        <w:t>Water</w:t>
      </w:r>
      <w:r w:rsidRPr="00A3352D">
        <w:rPr>
          <w:rFonts w:ascii="Times New Roman" w:hAnsi="Times New Roman" w:cs="Times New Roman"/>
          <w:sz w:val="20"/>
          <w:szCs w:val="20"/>
        </w:rPr>
        <w:t>, 16(3), 422.</w:t>
      </w:r>
    </w:p>
    <w:p w14:paraId="1767F687" w14:textId="631B7798"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Su, Z. (2002). The Surface Energy Balance System (SEBS) for estimation of turbulent heat fluxes. </w:t>
      </w:r>
      <w:r w:rsidRPr="00A3352D">
        <w:rPr>
          <w:rFonts w:ascii="Times New Roman" w:hAnsi="Times New Roman" w:cs="Times New Roman"/>
          <w:i/>
          <w:iCs/>
          <w:sz w:val="20"/>
          <w:szCs w:val="20"/>
        </w:rPr>
        <w:t xml:space="preserve">Hydrology and </w:t>
      </w:r>
      <w:r w:rsidR="00D414CD" w:rsidRPr="00A3352D">
        <w:rPr>
          <w:rFonts w:ascii="Times New Roman" w:hAnsi="Times New Roman" w:cs="Times New Roman"/>
          <w:i/>
          <w:iCs/>
          <w:sz w:val="20"/>
          <w:szCs w:val="20"/>
        </w:rPr>
        <w:t>Earth System Sciences</w:t>
      </w:r>
      <w:r w:rsidRPr="00A3352D">
        <w:rPr>
          <w:rFonts w:ascii="Times New Roman" w:hAnsi="Times New Roman" w:cs="Times New Roman"/>
          <w:sz w:val="20"/>
          <w:szCs w:val="20"/>
        </w:rPr>
        <w:t>, 6(1), 85-100.</w:t>
      </w:r>
    </w:p>
    <w:p w14:paraId="0A695AE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Tabari, H. (2010). Evaluation of reference crop evapotranspiration </w:t>
      </w:r>
      <w:r w:rsidRPr="00A3352D">
        <w:rPr>
          <w:rFonts w:ascii="Times New Roman" w:hAnsi="Times New Roman" w:cs="Times New Roman"/>
          <w:sz w:val="20"/>
          <w:szCs w:val="20"/>
          <w:lang w:val="pt-BR"/>
        </w:rPr>
        <w:t>equations</w:t>
      </w:r>
      <w:r w:rsidRPr="00A3352D">
        <w:rPr>
          <w:rFonts w:ascii="Times New Roman" w:hAnsi="Times New Roman" w:cs="Times New Roman"/>
          <w:sz w:val="20"/>
          <w:szCs w:val="20"/>
        </w:rPr>
        <w:t xml:space="preserve"> in various climates. </w:t>
      </w:r>
      <w:r w:rsidRPr="00A3352D">
        <w:rPr>
          <w:rFonts w:ascii="Times New Roman" w:hAnsi="Times New Roman" w:cs="Times New Roman"/>
          <w:i/>
          <w:iCs/>
          <w:sz w:val="20"/>
          <w:szCs w:val="20"/>
        </w:rPr>
        <w:t>Water Resources Management</w:t>
      </w:r>
      <w:r w:rsidRPr="00A3352D">
        <w:rPr>
          <w:rFonts w:ascii="Times New Roman" w:hAnsi="Times New Roman" w:cs="Times New Roman"/>
          <w:sz w:val="20"/>
          <w:szCs w:val="20"/>
        </w:rPr>
        <w:t>, 24(10), 2311-2337.</w:t>
      </w:r>
    </w:p>
    <w:p w14:paraId="06D14329"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Thornthwaite, C. W. (1948). An approach toward a rational </w:t>
      </w:r>
      <w:r w:rsidRPr="00A3352D">
        <w:rPr>
          <w:rFonts w:ascii="Times New Roman" w:hAnsi="Times New Roman" w:cs="Times New Roman"/>
          <w:sz w:val="20"/>
          <w:szCs w:val="20"/>
          <w:lang w:val="pt-BR"/>
        </w:rPr>
        <w:t>classification</w:t>
      </w:r>
      <w:r w:rsidRPr="00A3352D">
        <w:rPr>
          <w:rFonts w:ascii="Times New Roman" w:hAnsi="Times New Roman" w:cs="Times New Roman"/>
          <w:sz w:val="20"/>
          <w:szCs w:val="20"/>
        </w:rPr>
        <w:t xml:space="preserve"> of climate. </w:t>
      </w:r>
      <w:r w:rsidRPr="00A3352D">
        <w:rPr>
          <w:rFonts w:ascii="Times New Roman" w:hAnsi="Times New Roman" w:cs="Times New Roman"/>
          <w:i/>
          <w:iCs/>
          <w:sz w:val="20"/>
          <w:szCs w:val="20"/>
        </w:rPr>
        <w:t>Geographical Review</w:t>
      </w:r>
      <w:r w:rsidRPr="00A3352D">
        <w:rPr>
          <w:rFonts w:ascii="Times New Roman" w:hAnsi="Times New Roman" w:cs="Times New Roman"/>
          <w:sz w:val="20"/>
          <w:szCs w:val="20"/>
        </w:rPr>
        <w:t>, 38(1), 55-94.</w:t>
      </w:r>
    </w:p>
    <w:p w14:paraId="250A3D4F"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Timmermans, W. J., Kustas, W. P., &amp; Andreu, A. (2015). Utility of an automated thermal-based approach for monitoring evapotranspiration. </w:t>
      </w:r>
      <w:r w:rsidRPr="00A3352D">
        <w:rPr>
          <w:rFonts w:ascii="Times New Roman" w:hAnsi="Times New Roman" w:cs="Times New Roman"/>
          <w:i/>
          <w:iCs/>
          <w:sz w:val="20"/>
          <w:szCs w:val="20"/>
        </w:rPr>
        <w:t xml:space="preserve">Acta </w:t>
      </w:r>
      <w:proofErr w:type="spellStart"/>
      <w:r w:rsidRPr="00A3352D">
        <w:rPr>
          <w:rFonts w:ascii="Times New Roman" w:hAnsi="Times New Roman" w:cs="Times New Roman"/>
          <w:i/>
          <w:iCs/>
          <w:sz w:val="20"/>
          <w:szCs w:val="20"/>
        </w:rPr>
        <w:t>Geophysica</w:t>
      </w:r>
      <w:proofErr w:type="spellEnd"/>
      <w:r w:rsidRPr="00A3352D">
        <w:rPr>
          <w:rFonts w:ascii="Times New Roman" w:hAnsi="Times New Roman" w:cs="Times New Roman"/>
          <w:sz w:val="20"/>
          <w:szCs w:val="20"/>
        </w:rPr>
        <w:t>, 63, 1571-1608.</w:t>
      </w:r>
    </w:p>
    <w:p w14:paraId="14DEC922" w14:textId="77777777" w:rsidR="002F0EEA" w:rsidRPr="00A3352D" w:rsidRDefault="002F0EEA" w:rsidP="002F0EEA">
      <w:pPr>
        <w:spacing w:line="360" w:lineRule="auto"/>
        <w:jc w:val="both"/>
        <w:rPr>
          <w:rFonts w:ascii="Times New Roman" w:hAnsi="Times New Roman" w:cs="Times New Roman"/>
          <w:sz w:val="20"/>
          <w:szCs w:val="20"/>
        </w:rPr>
      </w:pPr>
      <w:r w:rsidRPr="00A3352D">
        <w:rPr>
          <w:rFonts w:ascii="Times New Roman" w:hAnsi="Times New Roman" w:cs="Times New Roman"/>
          <w:sz w:val="20"/>
          <w:szCs w:val="20"/>
        </w:rPr>
        <w:t xml:space="preserve">Xia, T., Kustas, W. P., Anderson, M. C., Alfieri, J. G., Gao, F., McKee, L., </w:t>
      </w:r>
      <w:proofErr w:type="spellStart"/>
      <w:r w:rsidRPr="00A3352D">
        <w:rPr>
          <w:rFonts w:ascii="Times New Roman" w:hAnsi="Times New Roman" w:cs="Times New Roman"/>
          <w:sz w:val="20"/>
          <w:szCs w:val="20"/>
        </w:rPr>
        <w:t>Prueger</w:t>
      </w:r>
      <w:proofErr w:type="spellEnd"/>
      <w:r w:rsidRPr="00A3352D">
        <w:rPr>
          <w:rFonts w:ascii="Times New Roman" w:hAnsi="Times New Roman" w:cs="Times New Roman"/>
          <w:sz w:val="20"/>
          <w:szCs w:val="20"/>
        </w:rPr>
        <w:t>, J. H., Geli, H. M., Neale, C. M., Sanchez, L., Alsina, M. M. &amp; Wang, Z. (2016). Mapping evapotranspiration with high-resolution aircraft imagery over vineyards using one-and two-source modeling schemes. </w:t>
      </w:r>
      <w:r w:rsidRPr="00A3352D">
        <w:rPr>
          <w:rFonts w:ascii="Times New Roman" w:hAnsi="Times New Roman" w:cs="Times New Roman"/>
          <w:i/>
          <w:iCs/>
          <w:sz w:val="20"/>
          <w:szCs w:val="20"/>
        </w:rPr>
        <w:t>Hydrology and Earth System Sciences</w:t>
      </w:r>
      <w:r w:rsidRPr="00A3352D">
        <w:rPr>
          <w:rFonts w:ascii="Times New Roman" w:hAnsi="Times New Roman" w:cs="Times New Roman"/>
          <w:sz w:val="20"/>
          <w:szCs w:val="20"/>
        </w:rPr>
        <w:t>, 20(4), 1523-1545.</w:t>
      </w:r>
    </w:p>
    <w:p w14:paraId="41D6D121" w14:textId="77777777" w:rsidR="002F0EEA" w:rsidRPr="002B202F" w:rsidRDefault="002F0EEA" w:rsidP="002F0EEA">
      <w:pPr>
        <w:spacing w:line="360" w:lineRule="auto"/>
        <w:jc w:val="both"/>
        <w:rPr>
          <w:rFonts w:ascii="Times New Roman" w:hAnsi="Times New Roman" w:cs="Times New Roman"/>
          <w:sz w:val="20"/>
          <w:szCs w:val="20"/>
          <w:lang w:val="de-DE"/>
        </w:rPr>
      </w:pPr>
      <w:r w:rsidRPr="00A3352D">
        <w:rPr>
          <w:rFonts w:ascii="Times New Roman" w:hAnsi="Times New Roman" w:cs="Times New Roman"/>
          <w:sz w:val="20"/>
          <w:szCs w:val="20"/>
        </w:rPr>
        <w:t>Xing, Y., &amp; Wang, X. (2024). Precision Agriculture and Water Conservation Strategies for Sustainable Crop Production in Arid Regions. </w:t>
      </w:r>
      <w:r w:rsidRPr="002B202F">
        <w:rPr>
          <w:rFonts w:ascii="Times New Roman" w:hAnsi="Times New Roman" w:cs="Times New Roman"/>
          <w:i/>
          <w:iCs/>
          <w:sz w:val="20"/>
          <w:szCs w:val="20"/>
          <w:lang w:val="de-DE"/>
        </w:rPr>
        <w:t>Plants</w:t>
      </w:r>
      <w:r w:rsidRPr="002B202F">
        <w:rPr>
          <w:rFonts w:ascii="Times New Roman" w:hAnsi="Times New Roman" w:cs="Times New Roman"/>
          <w:sz w:val="20"/>
          <w:szCs w:val="20"/>
          <w:lang w:val="de-DE"/>
        </w:rPr>
        <w:t>, 13(22), 3184.</w:t>
      </w:r>
    </w:p>
    <w:p w14:paraId="46A411C2" w14:textId="637494FF" w:rsidR="002F0EEA" w:rsidRPr="00E5054B" w:rsidRDefault="002F0EEA" w:rsidP="00E5054B">
      <w:pPr>
        <w:spacing w:line="360" w:lineRule="auto"/>
        <w:jc w:val="both"/>
        <w:rPr>
          <w:rFonts w:ascii="Times New Roman" w:hAnsi="Times New Roman" w:cs="Times New Roman"/>
          <w:sz w:val="20"/>
          <w:szCs w:val="20"/>
        </w:rPr>
      </w:pPr>
      <w:r w:rsidRPr="002B202F">
        <w:rPr>
          <w:rFonts w:ascii="Times New Roman" w:hAnsi="Times New Roman" w:cs="Times New Roman"/>
          <w:sz w:val="20"/>
          <w:szCs w:val="20"/>
          <w:lang w:val="de-DE"/>
        </w:rPr>
        <w:t xml:space="preserve">Xue, J., Bali, K. M., Light, S., Hessels, T., &amp; Kisekka, I. (2020). </w:t>
      </w:r>
      <w:r w:rsidRPr="00A3352D">
        <w:rPr>
          <w:rFonts w:ascii="Times New Roman" w:hAnsi="Times New Roman" w:cs="Times New Roman"/>
          <w:sz w:val="20"/>
          <w:szCs w:val="20"/>
        </w:rPr>
        <w:t>Evaluation of remote sensing-based evapotranspiration models against surface renewal in almonds, tomatoes and maize. </w:t>
      </w:r>
      <w:r w:rsidRPr="00A3352D">
        <w:rPr>
          <w:rFonts w:ascii="Times New Roman" w:hAnsi="Times New Roman" w:cs="Times New Roman"/>
          <w:i/>
          <w:iCs/>
          <w:sz w:val="20"/>
          <w:szCs w:val="20"/>
        </w:rPr>
        <w:t>Agricultural Water Management</w:t>
      </w:r>
      <w:r w:rsidRPr="00A3352D">
        <w:rPr>
          <w:rFonts w:ascii="Times New Roman" w:hAnsi="Times New Roman" w:cs="Times New Roman"/>
          <w:sz w:val="20"/>
          <w:szCs w:val="20"/>
        </w:rPr>
        <w:t>, 238, 106228.</w:t>
      </w:r>
    </w:p>
    <w:sectPr w:rsidR="002F0EEA" w:rsidRPr="00E5054B" w:rsidSect="00AE2331">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Muhammad Ramdhan Olii" w:date="2024-12-27T09:47:00Z" w:initials="MO">
    <w:p w14:paraId="1C9FFC93" w14:textId="77777777" w:rsidR="00D956F7" w:rsidRDefault="00D956F7" w:rsidP="00D956F7">
      <w:pPr>
        <w:pStyle w:val="CommentText"/>
      </w:pPr>
      <w:r>
        <w:rPr>
          <w:rStyle w:val="CommentReference"/>
        </w:rPr>
        <w:annotationRef/>
      </w:r>
      <w:r>
        <w:t>The title is informative but overly long. Consider shortening it to make it more concise while retaining key information about the study.</w:t>
      </w:r>
    </w:p>
    <w:p w14:paraId="40A9526B" w14:textId="77777777" w:rsidR="00D956F7" w:rsidRDefault="00D956F7" w:rsidP="00D956F7">
      <w:pPr>
        <w:pStyle w:val="CommentText"/>
      </w:pPr>
    </w:p>
    <w:p w14:paraId="0FF316DE" w14:textId="77777777" w:rsidR="00D956F7" w:rsidRDefault="00D956F7" w:rsidP="00D956F7">
      <w:pPr>
        <w:pStyle w:val="CommentText"/>
      </w:pPr>
      <w:r>
        <w:t xml:space="preserve">Example: Estimating Evapotranspiration for Kharif Maize Using Remote Sensing and QWaterModel </w:t>
      </w:r>
    </w:p>
  </w:comment>
  <w:comment w:id="2" w:author="Muhammad Ramdhan Olii" w:date="2024-12-27T10:35:00Z" w:initials="MO">
    <w:p w14:paraId="6FD5D396" w14:textId="77777777" w:rsidR="00A7643E" w:rsidRDefault="00A7643E" w:rsidP="00A7643E">
      <w:pPr>
        <w:pStyle w:val="CommentText"/>
      </w:pPr>
      <w:r>
        <w:rPr>
          <w:rStyle w:val="CommentReference"/>
        </w:rPr>
        <w:annotationRef/>
      </w:r>
      <w:r>
        <w:t xml:space="preserve">The introduction is well-written but overly detailed. Consider focusing on the most relevant background information and condensing it to 600-800 words. </w:t>
      </w:r>
    </w:p>
  </w:comment>
  <w:comment w:id="3" w:author="Muhammad Ramdhan Olii" w:date="2024-12-27T09:51:00Z" w:initials="MO">
    <w:p w14:paraId="05A07306" w14:textId="4A3F3E58" w:rsidR="00D956F7" w:rsidRDefault="00D956F7" w:rsidP="00D956F7">
      <w:pPr>
        <w:pStyle w:val="CommentText"/>
      </w:pPr>
      <w:r>
        <w:rPr>
          <w:rStyle w:val="CommentReference"/>
        </w:rPr>
        <w:annotationRef/>
      </w:r>
      <w:r>
        <w:t xml:space="preserve">The manuscript provides an interesting application of GIS and remote sensing for estimating evapotranspiration. However, the novelty of this approach compared to existing studies is not explicitly stated. Please clarify what distinguishes this study from prior research. </w:t>
      </w:r>
    </w:p>
  </w:comment>
  <w:comment w:id="4" w:author="Muhammad Ramdhan Olii" w:date="2024-12-27T10:37:00Z" w:initials="MO">
    <w:p w14:paraId="7747A41C" w14:textId="77777777" w:rsidR="00A7643E" w:rsidRDefault="00A7643E" w:rsidP="00A7643E">
      <w:pPr>
        <w:pStyle w:val="CommentText"/>
      </w:pPr>
      <w:r>
        <w:rPr>
          <w:rStyle w:val="CommentReference"/>
        </w:rPr>
        <w:annotationRef/>
      </w:r>
      <w:r>
        <w:t xml:space="preserve">The manuscript presents valuable insights; however, the language requires improvement for better clarity and readability. Consider proofreading or seeking professional editing services </w:t>
      </w:r>
    </w:p>
  </w:comment>
  <w:comment w:id="5" w:author="Muhammad Ramdhan Olii" w:date="2024-12-27T09:52:00Z" w:initials="MO">
    <w:p w14:paraId="196C74D5" w14:textId="2A1EE234" w:rsidR="00D956F7" w:rsidRDefault="00D956F7" w:rsidP="00D956F7">
      <w:pPr>
        <w:pStyle w:val="CommentText"/>
      </w:pPr>
      <w:r>
        <w:rPr>
          <w:rStyle w:val="CommentReference"/>
        </w:rPr>
        <w:annotationRef/>
      </w:r>
      <w:r>
        <w:t>The quality of the figures needs improvement. Some images appear blurry or pixelated, making it difficult to interpret the details. Please ensure all figures are high-resolution and clear.</w:t>
      </w:r>
    </w:p>
  </w:comment>
  <w:comment w:id="6" w:author="Muhammad Ramdhan Olii" w:date="2024-12-27T09:53:00Z" w:initials="MO">
    <w:p w14:paraId="012F47E2" w14:textId="77777777" w:rsidR="00D956F7" w:rsidRDefault="00D956F7" w:rsidP="00D956F7">
      <w:pPr>
        <w:pStyle w:val="CommentText"/>
      </w:pPr>
      <w:r>
        <w:rPr>
          <w:rStyle w:val="CommentReference"/>
        </w:rPr>
        <w:annotationRef/>
      </w:r>
      <w:r>
        <w:t xml:space="preserve">The quality of the figures needs improvement. Some images appear blurry or pixelated, making it difficult to interpret the details. Please ensure all figures are high-resolution and clear </w:t>
      </w:r>
    </w:p>
  </w:comment>
  <w:comment w:id="7" w:author="Muhammad Ramdhan Olii" w:date="2024-12-27T09:56:00Z" w:initials="MO">
    <w:p w14:paraId="4D86AE3F" w14:textId="77777777" w:rsidR="00B64E79" w:rsidRDefault="00B64E79" w:rsidP="00B64E79">
      <w:pPr>
        <w:pStyle w:val="CommentText"/>
      </w:pPr>
      <w:r>
        <w:rPr>
          <w:rStyle w:val="CommentReference"/>
        </w:rPr>
        <w:annotationRef/>
      </w:r>
      <w:r>
        <w:t xml:space="preserve">The results section is informative, but it lacks a critical discussion. Please elaborate on how your findings compare to previous studies and what implications they hold.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FF316DE" w15:done="0"/>
  <w15:commentEx w15:paraId="6FD5D396" w15:done="0"/>
  <w15:commentEx w15:paraId="05A07306" w15:done="0"/>
  <w15:commentEx w15:paraId="7747A41C" w15:done="0"/>
  <w15:commentEx w15:paraId="196C74D5" w15:done="0"/>
  <w15:commentEx w15:paraId="012F47E2" w15:done="0"/>
  <w15:commentEx w15:paraId="4D86AE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EB9D10" w16cex:dateUtc="2024-12-27T01:47:00Z"/>
  <w16cex:commentExtensible w16cex:durableId="54D64B84" w16cex:dateUtc="2024-12-27T02:35:00Z"/>
  <w16cex:commentExtensible w16cex:durableId="1B9BB643" w16cex:dateUtc="2024-12-27T01:51:00Z"/>
  <w16cex:commentExtensible w16cex:durableId="21F736A3" w16cex:dateUtc="2024-12-27T02:37:00Z"/>
  <w16cex:commentExtensible w16cex:durableId="6B4CD7FA" w16cex:dateUtc="2024-12-27T01:52:00Z"/>
  <w16cex:commentExtensible w16cex:durableId="298A171D" w16cex:dateUtc="2024-12-27T01:53:00Z"/>
  <w16cex:commentExtensible w16cex:durableId="1F314188" w16cex:dateUtc="2024-12-27T0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FF316DE" w16cid:durableId="27EB9D10"/>
  <w16cid:commentId w16cid:paraId="6FD5D396" w16cid:durableId="54D64B84"/>
  <w16cid:commentId w16cid:paraId="05A07306" w16cid:durableId="1B9BB643"/>
  <w16cid:commentId w16cid:paraId="7747A41C" w16cid:durableId="21F736A3"/>
  <w16cid:commentId w16cid:paraId="196C74D5" w16cid:durableId="6B4CD7FA"/>
  <w16cid:commentId w16cid:paraId="012F47E2" w16cid:durableId="298A171D"/>
  <w16cid:commentId w16cid:paraId="4D86AE3F" w16cid:durableId="1F3141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074F3" w14:textId="77777777" w:rsidR="009B788E" w:rsidRDefault="009B788E" w:rsidP="00ED0B9D">
      <w:pPr>
        <w:spacing w:after="0" w:line="240" w:lineRule="auto"/>
      </w:pPr>
      <w:r>
        <w:separator/>
      </w:r>
    </w:p>
  </w:endnote>
  <w:endnote w:type="continuationSeparator" w:id="0">
    <w:p w14:paraId="3F232605" w14:textId="77777777" w:rsidR="009B788E" w:rsidRDefault="009B788E" w:rsidP="00ED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9C5AA" w14:textId="77777777" w:rsidR="002B202F" w:rsidRDefault="002B2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AA9" w14:textId="77777777" w:rsidR="002B202F" w:rsidRDefault="002B20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0A496" w14:textId="77777777" w:rsidR="002B202F" w:rsidRDefault="002B2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69898" w14:textId="77777777" w:rsidR="009B788E" w:rsidRDefault="009B788E" w:rsidP="00ED0B9D">
      <w:pPr>
        <w:spacing w:after="0" w:line="240" w:lineRule="auto"/>
      </w:pPr>
      <w:r>
        <w:separator/>
      </w:r>
    </w:p>
  </w:footnote>
  <w:footnote w:type="continuationSeparator" w:id="0">
    <w:p w14:paraId="59B56389" w14:textId="77777777" w:rsidR="009B788E" w:rsidRDefault="009B788E" w:rsidP="00ED0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6F2E9" w14:textId="2CD6A896" w:rsidR="002B202F" w:rsidRDefault="00000000">
    <w:pPr>
      <w:pStyle w:val="Header"/>
    </w:pPr>
    <w:r>
      <w:rPr>
        <w:noProof/>
      </w:rPr>
      <w:pict w14:anchorId="4CB091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9157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9B177" w14:textId="1A13F6B1" w:rsidR="002B202F" w:rsidRDefault="00000000">
    <w:pPr>
      <w:pStyle w:val="Header"/>
    </w:pPr>
    <w:r>
      <w:rPr>
        <w:noProof/>
      </w:rPr>
      <w:pict w14:anchorId="4EDD47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9157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F85E3" w14:textId="1557BAFB" w:rsidR="002B202F" w:rsidRDefault="00000000">
    <w:pPr>
      <w:pStyle w:val="Header"/>
    </w:pPr>
    <w:r>
      <w:rPr>
        <w:noProof/>
      </w:rPr>
      <w:pict w14:anchorId="570C7E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9157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856F4"/>
    <w:multiLevelType w:val="hybridMultilevel"/>
    <w:tmpl w:val="084E0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896535"/>
    <w:multiLevelType w:val="multilevel"/>
    <w:tmpl w:val="2D300D6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sz w:val="24"/>
        <w:szCs w:val="1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2" w15:restartNumberingAfterBreak="0">
    <w:nsid w:val="2CBF46FC"/>
    <w:multiLevelType w:val="multilevel"/>
    <w:tmpl w:val="2D300D6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sz w:val="24"/>
        <w:szCs w:val="1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3" w15:restartNumberingAfterBreak="0">
    <w:nsid w:val="36DC60E2"/>
    <w:multiLevelType w:val="hybridMultilevel"/>
    <w:tmpl w:val="62908D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A1D0832"/>
    <w:multiLevelType w:val="multilevel"/>
    <w:tmpl w:val="C24EBEFE"/>
    <w:lvl w:ilvl="0">
      <w:start w:val="3"/>
      <w:numFmt w:val="decimal"/>
      <w:lvlText w:val="%1."/>
      <w:lvlJc w:val="left"/>
      <w:pPr>
        <w:ind w:left="720" w:hanging="360"/>
      </w:pPr>
      <w:rPr>
        <w:rFonts w:hint="default"/>
      </w:rPr>
    </w:lvl>
    <w:lvl w:ilvl="1">
      <w:start w:val="3"/>
      <w:numFmt w:val="decimal"/>
      <w:isLgl/>
      <w:lvlText w:val="%1.%2"/>
      <w:lvlJc w:val="left"/>
      <w:pPr>
        <w:ind w:left="735" w:hanging="375"/>
      </w:pPr>
      <w:rPr>
        <w:rFonts w:hint="default"/>
        <w:sz w:val="24"/>
        <w:szCs w:val="1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num w:numId="1" w16cid:durableId="723716847">
    <w:abstractNumId w:val="2"/>
  </w:num>
  <w:num w:numId="2" w16cid:durableId="214440250">
    <w:abstractNumId w:val="3"/>
  </w:num>
  <w:num w:numId="3" w16cid:durableId="111361366">
    <w:abstractNumId w:val="0"/>
  </w:num>
  <w:num w:numId="4" w16cid:durableId="1870801559">
    <w:abstractNumId w:val="1"/>
  </w:num>
  <w:num w:numId="5" w16cid:durableId="136566923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uhammad Ramdhan Olii">
    <w15:presenceInfo w15:providerId="Windows Live" w15:userId="3732f5f667da8e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E5"/>
    <w:rsid w:val="00000B20"/>
    <w:rsid w:val="0000535D"/>
    <w:rsid w:val="000332E1"/>
    <w:rsid w:val="00064196"/>
    <w:rsid w:val="000B616A"/>
    <w:rsid w:val="000E6F88"/>
    <w:rsid w:val="000F1AB2"/>
    <w:rsid w:val="001069EA"/>
    <w:rsid w:val="00114784"/>
    <w:rsid w:val="001370F8"/>
    <w:rsid w:val="001671D7"/>
    <w:rsid w:val="00174C3C"/>
    <w:rsid w:val="00196E46"/>
    <w:rsid w:val="001A1392"/>
    <w:rsid w:val="001C1D94"/>
    <w:rsid w:val="001C33CE"/>
    <w:rsid w:val="001E528C"/>
    <w:rsid w:val="00225F18"/>
    <w:rsid w:val="00245B53"/>
    <w:rsid w:val="00250E7C"/>
    <w:rsid w:val="00255E69"/>
    <w:rsid w:val="00280EA6"/>
    <w:rsid w:val="0029653B"/>
    <w:rsid w:val="002B202F"/>
    <w:rsid w:val="002B5522"/>
    <w:rsid w:val="002D5CE3"/>
    <w:rsid w:val="002F0EEA"/>
    <w:rsid w:val="002F7A31"/>
    <w:rsid w:val="0032491E"/>
    <w:rsid w:val="00337A16"/>
    <w:rsid w:val="0038693D"/>
    <w:rsid w:val="003B604D"/>
    <w:rsid w:val="003D425D"/>
    <w:rsid w:val="00425521"/>
    <w:rsid w:val="00431238"/>
    <w:rsid w:val="0045578D"/>
    <w:rsid w:val="00466A70"/>
    <w:rsid w:val="0047175E"/>
    <w:rsid w:val="004924C3"/>
    <w:rsid w:val="004A77CE"/>
    <w:rsid w:val="004B44C6"/>
    <w:rsid w:val="00526202"/>
    <w:rsid w:val="00541A32"/>
    <w:rsid w:val="0056758C"/>
    <w:rsid w:val="00594246"/>
    <w:rsid w:val="005A6984"/>
    <w:rsid w:val="005D133E"/>
    <w:rsid w:val="005D2AB2"/>
    <w:rsid w:val="005E40E8"/>
    <w:rsid w:val="00626D02"/>
    <w:rsid w:val="0069781C"/>
    <w:rsid w:val="006A6AB0"/>
    <w:rsid w:val="006B34DE"/>
    <w:rsid w:val="006D67E8"/>
    <w:rsid w:val="006D7413"/>
    <w:rsid w:val="006F4B64"/>
    <w:rsid w:val="0071215E"/>
    <w:rsid w:val="00716096"/>
    <w:rsid w:val="00735E47"/>
    <w:rsid w:val="00747EAF"/>
    <w:rsid w:val="00750E4C"/>
    <w:rsid w:val="00792696"/>
    <w:rsid w:val="00794E06"/>
    <w:rsid w:val="00795BAD"/>
    <w:rsid w:val="007D3DE5"/>
    <w:rsid w:val="007D55B8"/>
    <w:rsid w:val="007E3502"/>
    <w:rsid w:val="00806063"/>
    <w:rsid w:val="0082562D"/>
    <w:rsid w:val="00845C26"/>
    <w:rsid w:val="008627C8"/>
    <w:rsid w:val="00872936"/>
    <w:rsid w:val="0088795D"/>
    <w:rsid w:val="008B44A7"/>
    <w:rsid w:val="008C0700"/>
    <w:rsid w:val="008C467C"/>
    <w:rsid w:val="008D0D9D"/>
    <w:rsid w:val="009016AD"/>
    <w:rsid w:val="00906C9E"/>
    <w:rsid w:val="00907E48"/>
    <w:rsid w:val="00932DA4"/>
    <w:rsid w:val="00970CB4"/>
    <w:rsid w:val="009908C3"/>
    <w:rsid w:val="009B4781"/>
    <w:rsid w:val="009B788E"/>
    <w:rsid w:val="009C49CE"/>
    <w:rsid w:val="009E312F"/>
    <w:rsid w:val="00A3352D"/>
    <w:rsid w:val="00A50204"/>
    <w:rsid w:val="00A74263"/>
    <w:rsid w:val="00A7643E"/>
    <w:rsid w:val="00A81A8D"/>
    <w:rsid w:val="00AA7301"/>
    <w:rsid w:val="00AB346C"/>
    <w:rsid w:val="00AE2331"/>
    <w:rsid w:val="00AF3F41"/>
    <w:rsid w:val="00AF56E5"/>
    <w:rsid w:val="00B021EA"/>
    <w:rsid w:val="00B104F0"/>
    <w:rsid w:val="00B24362"/>
    <w:rsid w:val="00B64E79"/>
    <w:rsid w:val="00B67676"/>
    <w:rsid w:val="00BE0CC5"/>
    <w:rsid w:val="00C046FA"/>
    <w:rsid w:val="00C172AB"/>
    <w:rsid w:val="00C333B6"/>
    <w:rsid w:val="00C61FEC"/>
    <w:rsid w:val="00C81293"/>
    <w:rsid w:val="00C86A21"/>
    <w:rsid w:val="00CA00A3"/>
    <w:rsid w:val="00CC7D6F"/>
    <w:rsid w:val="00CD41AC"/>
    <w:rsid w:val="00CD7ADE"/>
    <w:rsid w:val="00D229E0"/>
    <w:rsid w:val="00D414CD"/>
    <w:rsid w:val="00D4694B"/>
    <w:rsid w:val="00D61A55"/>
    <w:rsid w:val="00D956F7"/>
    <w:rsid w:val="00DD3F08"/>
    <w:rsid w:val="00DD533B"/>
    <w:rsid w:val="00DF437A"/>
    <w:rsid w:val="00E26DAA"/>
    <w:rsid w:val="00E5054B"/>
    <w:rsid w:val="00E57A25"/>
    <w:rsid w:val="00E72540"/>
    <w:rsid w:val="00EB03DA"/>
    <w:rsid w:val="00EC2006"/>
    <w:rsid w:val="00ED0B9D"/>
    <w:rsid w:val="00EE7B78"/>
    <w:rsid w:val="00F04C1E"/>
    <w:rsid w:val="00F201EB"/>
    <w:rsid w:val="00F210B5"/>
    <w:rsid w:val="00F21713"/>
    <w:rsid w:val="00F31A02"/>
    <w:rsid w:val="00F435BA"/>
    <w:rsid w:val="00F62194"/>
    <w:rsid w:val="00F74C11"/>
    <w:rsid w:val="00F7536C"/>
    <w:rsid w:val="00F82F58"/>
    <w:rsid w:val="00F84F91"/>
    <w:rsid w:val="00FA2880"/>
    <w:rsid w:val="00FC1742"/>
    <w:rsid w:val="00FD3CB4"/>
    <w:rsid w:val="00FE25BF"/>
    <w:rsid w:val="00FE523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EEDF1"/>
  <w15:chartTrackingRefBased/>
  <w15:docId w15:val="{41486E18-2119-4D8A-BE51-AC0C5923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2D5CE3"/>
    <w:pPr>
      <w:spacing w:after="0" w:line="280" w:lineRule="exact"/>
      <w:jc w:val="right"/>
    </w:pPr>
    <w:rPr>
      <w:rFonts w:ascii="Helvetica" w:eastAsia="Times New Roman" w:hAnsi="Helvetica" w:cs="Times New Roman"/>
      <w:b/>
      <w:sz w:val="24"/>
      <w:szCs w:val="20"/>
    </w:rPr>
  </w:style>
  <w:style w:type="character" w:styleId="Hyperlink">
    <w:name w:val="Hyperlink"/>
    <w:basedOn w:val="DefaultParagraphFont"/>
    <w:uiPriority w:val="99"/>
    <w:unhideWhenUsed/>
    <w:rsid w:val="002D5CE3"/>
    <w:rPr>
      <w:color w:val="0000FF" w:themeColor="hyperlink"/>
      <w:u w:val="single"/>
    </w:rPr>
  </w:style>
  <w:style w:type="character" w:styleId="UnresolvedMention">
    <w:name w:val="Unresolved Mention"/>
    <w:basedOn w:val="DefaultParagraphFont"/>
    <w:uiPriority w:val="99"/>
    <w:semiHidden/>
    <w:unhideWhenUsed/>
    <w:rsid w:val="002D5CE3"/>
    <w:rPr>
      <w:color w:val="605E5C"/>
      <w:shd w:val="clear" w:color="auto" w:fill="E1DFDD"/>
    </w:rPr>
  </w:style>
  <w:style w:type="table" w:styleId="TableGrid">
    <w:name w:val="Table Grid"/>
    <w:basedOn w:val="TableNormal"/>
    <w:uiPriority w:val="39"/>
    <w:qFormat/>
    <w:rsid w:val="00000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5E69"/>
    <w:pPr>
      <w:ind w:left="720"/>
      <w:contextualSpacing/>
    </w:pPr>
  </w:style>
  <w:style w:type="paragraph" w:customStyle="1" w:styleId="Affiliation">
    <w:name w:val="Affiliation"/>
    <w:basedOn w:val="Normal"/>
    <w:rsid w:val="00174C3C"/>
    <w:pPr>
      <w:spacing w:after="240" w:line="240" w:lineRule="exact"/>
      <w:jc w:val="right"/>
    </w:pPr>
    <w:rPr>
      <w:rFonts w:ascii="Helvetica" w:eastAsia="Times New Roman" w:hAnsi="Helvetica" w:cs="Times New Roman"/>
      <w:sz w:val="20"/>
      <w:szCs w:val="20"/>
    </w:rPr>
  </w:style>
  <w:style w:type="paragraph" w:styleId="Header">
    <w:name w:val="header"/>
    <w:basedOn w:val="Normal"/>
    <w:link w:val="HeaderChar"/>
    <w:uiPriority w:val="99"/>
    <w:unhideWhenUsed/>
    <w:rsid w:val="00ED0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B9D"/>
  </w:style>
  <w:style w:type="paragraph" w:styleId="Footer">
    <w:name w:val="footer"/>
    <w:basedOn w:val="Normal"/>
    <w:link w:val="FooterChar"/>
    <w:unhideWhenUsed/>
    <w:rsid w:val="00ED0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B9D"/>
  </w:style>
  <w:style w:type="character" w:styleId="CommentReference">
    <w:name w:val="annotation reference"/>
    <w:basedOn w:val="DefaultParagraphFont"/>
    <w:uiPriority w:val="99"/>
    <w:semiHidden/>
    <w:unhideWhenUsed/>
    <w:rsid w:val="00D956F7"/>
    <w:rPr>
      <w:sz w:val="16"/>
      <w:szCs w:val="16"/>
    </w:rPr>
  </w:style>
  <w:style w:type="paragraph" w:styleId="CommentText">
    <w:name w:val="annotation text"/>
    <w:basedOn w:val="Normal"/>
    <w:link w:val="CommentTextChar"/>
    <w:uiPriority w:val="99"/>
    <w:unhideWhenUsed/>
    <w:rsid w:val="00D956F7"/>
    <w:pPr>
      <w:spacing w:line="240" w:lineRule="auto"/>
    </w:pPr>
    <w:rPr>
      <w:sz w:val="20"/>
      <w:szCs w:val="20"/>
    </w:rPr>
  </w:style>
  <w:style w:type="character" w:customStyle="1" w:styleId="CommentTextChar">
    <w:name w:val="Comment Text Char"/>
    <w:basedOn w:val="DefaultParagraphFont"/>
    <w:link w:val="CommentText"/>
    <w:uiPriority w:val="99"/>
    <w:rsid w:val="00D956F7"/>
    <w:rPr>
      <w:sz w:val="20"/>
      <w:szCs w:val="20"/>
    </w:rPr>
  </w:style>
  <w:style w:type="paragraph" w:styleId="CommentSubject">
    <w:name w:val="annotation subject"/>
    <w:basedOn w:val="CommentText"/>
    <w:next w:val="CommentText"/>
    <w:link w:val="CommentSubjectChar"/>
    <w:uiPriority w:val="99"/>
    <w:semiHidden/>
    <w:unhideWhenUsed/>
    <w:rsid w:val="00D956F7"/>
    <w:rPr>
      <w:b/>
      <w:bCs/>
    </w:rPr>
  </w:style>
  <w:style w:type="character" w:customStyle="1" w:styleId="CommentSubjectChar">
    <w:name w:val="Comment Subject Char"/>
    <w:basedOn w:val="CommentTextChar"/>
    <w:link w:val="CommentSubject"/>
    <w:uiPriority w:val="99"/>
    <w:semiHidden/>
    <w:rsid w:val="00D956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74306">
      <w:bodyDiv w:val="1"/>
      <w:marLeft w:val="0"/>
      <w:marRight w:val="0"/>
      <w:marTop w:val="0"/>
      <w:marBottom w:val="0"/>
      <w:divBdr>
        <w:top w:val="none" w:sz="0" w:space="0" w:color="auto"/>
        <w:left w:val="none" w:sz="0" w:space="0" w:color="auto"/>
        <w:bottom w:val="none" w:sz="0" w:space="0" w:color="auto"/>
        <w:right w:val="none" w:sz="0" w:space="0" w:color="auto"/>
      </w:divBdr>
      <w:divsChild>
        <w:div w:id="627200981">
          <w:marLeft w:val="0"/>
          <w:marRight w:val="0"/>
          <w:marTop w:val="15"/>
          <w:marBottom w:val="0"/>
          <w:divBdr>
            <w:top w:val="single" w:sz="48" w:space="0" w:color="auto"/>
            <w:left w:val="single" w:sz="48" w:space="0" w:color="auto"/>
            <w:bottom w:val="single" w:sz="48" w:space="0" w:color="auto"/>
            <w:right w:val="single" w:sz="48" w:space="0" w:color="auto"/>
          </w:divBdr>
          <w:divsChild>
            <w:div w:id="4381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6423">
      <w:bodyDiv w:val="1"/>
      <w:marLeft w:val="0"/>
      <w:marRight w:val="0"/>
      <w:marTop w:val="0"/>
      <w:marBottom w:val="0"/>
      <w:divBdr>
        <w:top w:val="none" w:sz="0" w:space="0" w:color="auto"/>
        <w:left w:val="none" w:sz="0" w:space="0" w:color="auto"/>
        <w:bottom w:val="none" w:sz="0" w:space="0" w:color="auto"/>
        <w:right w:val="none" w:sz="0" w:space="0" w:color="auto"/>
      </w:divBdr>
    </w:div>
    <w:div w:id="376391923">
      <w:bodyDiv w:val="1"/>
      <w:marLeft w:val="0"/>
      <w:marRight w:val="0"/>
      <w:marTop w:val="0"/>
      <w:marBottom w:val="0"/>
      <w:divBdr>
        <w:top w:val="none" w:sz="0" w:space="0" w:color="auto"/>
        <w:left w:val="none" w:sz="0" w:space="0" w:color="auto"/>
        <w:bottom w:val="none" w:sz="0" w:space="0" w:color="auto"/>
        <w:right w:val="none" w:sz="0" w:space="0" w:color="auto"/>
      </w:divBdr>
    </w:div>
    <w:div w:id="418914608">
      <w:bodyDiv w:val="1"/>
      <w:marLeft w:val="0"/>
      <w:marRight w:val="0"/>
      <w:marTop w:val="0"/>
      <w:marBottom w:val="0"/>
      <w:divBdr>
        <w:top w:val="none" w:sz="0" w:space="0" w:color="auto"/>
        <w:left w:val="none" w:sz="0" w:space="0" w:color="auto"/>
        <w:bottom w:val="none" w:sz="0" w:space="0" w:color="auto"/>
        <w:right w:val="none" w:sz="0" w:space="0" w:color="auto"/>
      </w:divBdr>
    </w:div>
    <w:div w:id="693926736">
      <w:bodyDiv w:val="1"/>
      <w:marLeft w:val="0"/>
      <w:marRight w:val="0"/>
      <w:marTop w:val="0"/>
      <w:marBottom w:val="0"/>
      <w:divBdr>
        <w:top w:val="none" w:sz="0" w:space="0" w:color="auto"/>
        <w:left w:val="none" w:sz="0" w:space="0" w:color="auto"/>
        <w:bottom w:val="none" w:sz="0" w:space="0" w:color="auto"/>
        <w:right w:val="none" w:sz="0" w:space="0" w:color="auto"/>
      </w:divBdr>
    </w:div>
    <w:div w:id="924997350">
      <w:bodyDiv w:val="1"/>
      <w:marLeft w:val="0"/>
      <w:marRight w:val="0"/>
      <w:marTop w:val="0"/>
      <w:marBottom w:val="0"/>
      <w:divBdr>
        <w:top w:val="none" w:sz="0" w:space="0" w:color="auto"/>
        <w:left w:val="none" w:sz="0" w:space="0" w:color="auto"/>
        <w:bottom w:val="none" w:sz="0" w:space="0" w:color="auto"/>
        <w:right w:val="none" w:sz="0" w:space="0" w:color="auto"/>
      </w:divBdr>
    </w:div>
    <w:div w:id="1379017123">
      <w:bodyDiv w:val="1"/>
      <w:marLeft w:val="0"/>
      <w:marRight w:val="0"/>
      <w:marTop w:val="0"/>
      <w:marBottom w:val="0"/>
      <w:divBdr>
        <w:top w:val="none" w:sz="0" w:space="0" w:color="auto"/>
        <w:left w:val="none" w:sz="0" w:space="0" w:color="auto"/>
        <w:bottom w:val="none" w:sz="0" w:space="0" w:color="auto"/>
        <w:right w:val="none" w:sz="0" w:space="0" w:color="auto"/>
      </w:divBdr>
    </w:div>
    <w:div w:id="1570771900">
      <w:bodyDiv w:val="1"/>
      <w:marLeft w:val="0"/>
      <w:marRight w:val="0"/>
      <w:marTop w:val="0"/>
      <w:marBottom w:val="0"/>
      <w:divBdr>
        <w:top w:val="none" w:sz="0" w:space="0" w:color="auto"/>
        <w:left w:val="none" w:sz="0" w:space="0" w:color="auto"/>
        <w:bottom w:val="none" w:sz="0" w:space="0" w:color="auto"/>
        <w:right w:val="none" w:sz="0" w:space="0" w:color="auto"/>
      </w:divBdr>
    </w:div>
    <w:div w:id="1812988677">
      <w:bodyDiv w:val="1"/>
      <w:marLeft w:val="0"/>
      <w:marRight w:val="0"/>
      <w:marTop w:val="0"/>
      <w:marBottom w:val="0"/>
      <w:divBdr>
        <w:top w:val="none" w:sz="0" w:space="0" w:color="auto"/>
        <w:left w:val="none" w:sz="0" w:space="0" w:color="auto"/>
        <w:bottom w:val="none" w:sz="0" w:space="0" w:color="auto"/>
        <w:right w:val="none" w:sz="0" w:space="0" w:color="auto"/>
      </w:divBdr>
    </w:div>
    <w:div w:id="192718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image" Target="media/image3.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3754</Words>
  <Characters>21366</Characters>
  <Application>Microsoft Office Word</Application>
  <DocSecurity>0</DocSecurity>
  <Lines>521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Duda Balas</dc:creator>
  <cp:keywords/>
  <dc:description/>
  <cp:lastModifiedBy>Muhammad Ramdhan Olii</cp:lastModifiedBy>
  <cp:revision>2</cp:revision>
  <cp:lastPrinted>2024-12-23T15:02:00Z</cp:lastPrinted>
  <dcterms:created xsi:type="dcterms:W3CDTF">2024-12-27T02:39:00Z</dcterms:created>
  <dcterms:modified xsi:type="dcterms:W3CDTF">2024-12-27T02:39:00Z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164a912b2f815710b657282d830a8d6de1f2dd4e4a71ef4c03763d1243178e9b</vt:lpwstr>
  </property>
</Properties>
</file>