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5F680" w14:textId="7FBDAF8C" w:rsidR="00871611" w:rsidRDefault="00CF2003" w:rsidP="00871611">
      <w:pPr>
        <w:ind w:left="432" w:right="477"/>
        <w:jc w:val="center"/>
        <w:rPr>
          <w:b/>
          <w:sz w:val="24"/>
        </w:rPr>
      </w:pPr>
      <w:r w:rsidRPr="00CF2003">
        <w:rPr>
          <w:b/>
          <w:sz w:val="24"/>
        </w:rPr>
        <w:t>ASSESSMENT OF HYGIENE PRACTICES AND KNOWLEDGE OF FOOD SAFETY AMONG STREET FOOD VENDORS IN THE VOLTA REGION, GHANA</w:t>
      </w:r>
    </w:p>
    <w:p w14:paraId="6E9A8BCB" w14:textId="77777777" w:rsidR="00715CD9" w:rsidRDefault="00715CD9" w:rsidP="00871611">
      <w:pPr>
        <w:ind w:left="432" w:right="477"/>
        <w:jc w:val="center"/>
        <w:rPr>
          <w:bCs/>
          <w:sz w:val="24"/>
        </w:rPr>
      </w:pPr>
    </w:p>
    <w:p w14:paraId="0D262830" w14:textId="77777777" w:rsidR="00715CD9" w:rsidRDefault="00715CD9" w:rsidP="00871611">
      <w:pPr>
        <w:ind w:left="432" w:right="477"/>
        <w:jc w:val="center"/>
        <w:rPr>
          <w:bCs/>
          <w:sz w:val="24"/>
        </w:rPr>
      </w:pPr>
    </w:p>
    <w:p w14:paraId="686C34C9" w14:textId="39F1D286" w:rsidR="0004166E" w:rsidRDefault="0004166E" w:rsidP="00871611">
      <w:pPr>
        <w:ind w:left="432" w:right="477"/>
        <w:jc w:val="center"/>
        <w:rPr>
          <w:bCs/>
          <w:sz w:val="24"/>
        </w:rPr>
      </w:pPr>
      <w:r>
        <w:rPr>
          <w:bCs/>
          <w:sz w:val="24"/>
        </w:rPr>
        <w:t xml:space="preserve"> </w:t>
      </w:r>
    </w:p>
    <w:p w14:paraId="6198CCB0" w14:textId="77777777" w:rsidR="00B92C36" w:rsidRDefault="00B92C36" w:rsidP="00871611">
      <w:pPr>
        <w:ind w:left="432" w:right="477"/>
        <w:jc w:val="center"/>
        <w:rPr>
          <w:bCs/>
          <w:sz w:val="24"/>
        </w:rPr>
      </w:pPr>
    </w:p>
    <w:p w14:paraId="1FDC9E6F" w14:textId="77777777" w:rsidR="003C0D39" w:rsidRPr="00545664" w:rsidRDefault="003C0D39" w:rsidP="00871611">
      <w:pPr>
        <w:ind w:left="432" w:right="477"/>
        <w:jc w:val="center"/>
        <w:rPr>
          <w:bCs/>
          <w:sz w:val="24"/>
        </w:rPr>
      </w:pPr>
    </w:p>
    <w:p w14:paraId="5C7105DF" w14:textId="54970E02" w:rsidR="00871611" w:rsidRDefault="00871611" w:rsidP="00871611">
      <w:pPr>
        <w:ind w:right="477"/>
        <w:rPr>
          <w:b/>
          <w:sz w:val="24"/>
        </w:rPr>
      </w:pPr>
      <w:r>
        <w:rPr>
          <w:b/>
          <w:sz w:val="24"/>
        </w:rPr>
        <w:t>Abstract</w:t>
      </w:r>
    </w:p>
    <w:p w14:paraId="49600781" w14:textId="5312F014" w:rsidR="000175DC" w:rsidRPr="000175DC" w:rsidRDefault="000175DC" w:rsidP="00917A30">
      <w:pPr>
        <w:spacing w:line="360" w:lineRule="auto"/>
        <w:ind w:right="477"/>
        <w:jc w:val="both"/>
        <w:rPr>
          <w:bCs/>
          <w:sz w:val="24"/>
          <w:lang w:val="en-GB"/>
        </w:rPr>
      </w:pPr>
      <w:r w:rsidRPr="000175DC">
        <w:rPr>
          <w:bCs/>
          <w:sz w:val="24"/>
          <w:lang w:val="en-GB"/>
        </w:rPr>
        <w:t xml:space="preserve">This study examined hygiene practices and knowledge of street food vendors in the Volta region, Ghana, using the </w:t>
      </w:r>
      <w:commentRangeStart w:id="0"/>
      <w:r w:rsidRPr="000175DC">
        <w:rPr>
          <w:bCs/>
          <w:sz w:val="24"/>
          <w:lang w:val="en-GB"/>
        </w:rPr>
        <w:t xml:space="preserve">Theory of Planned </w:t>
      </w:r>
      <w:proofErr w:type="spellStart"/>
      <w:r w:rsidRPr="000175DC">
        <w:rPr>
          <w:bCs/>
          <w:sz w:val="24"/>
          <w:lang w:val="en-GB"/>
        </w:rPr>
        <w:t>Behavior</w:t>
      </w:r>
      <w:proofErr w:type="spellEnd"/>
      <w:r w:rsidRPr="000175DC">
        <w:rPr>
          <w:bCs/>
          <w:sz w:val="24"/>
          <w:lang w:val="en-GB"/>
        </w:rPr>
        <w:t xml:space="preserve"> as a framework</w:t>
      </w:r>
      <w:commentRangeEnd w:id="0"/>
      <w:r w:rsidR="00AC16A6">
        <w:rPr>
          <w:rStyle w:val="CommentReference"/>
        </w:rPr>
        <w:commentReference w:id="0"/>
      </w:r>
      <w:r w:rsidRPr="000175DC">
        <w:rPr>
          <w:bCs/>
          <w:sz w:val="24"/>
          <w:lang w:val="en-GB"/>
        </w:rPr>
        <w:t xml:space="preserve">. The study adopted a </w:t>
      </w:r>
      <w:commentRangeStart w:id="1"/>
      <w:r w:rsidRPr="000175DC">
        <w:rPr>
          <w:bCs/>
          <w:sz w:val="24"/>
          <w:lang w:val="en-GB"/>
        </w:rPr>
        <w:t>descriptive research design</w:t>
      </w:r>
      <w:commentRangeEnd w:id="1"/>
      <w:r w:rsidR="00AC16A6">
        <w:rPr>
          <w:rStyle w:val="CommentReference"/>
        </w:rPr>
        <w:commentReference w:id="1"/>
      </w:r>
      <w:r w:rsidRPr="000175DC">
        <w:rPr>
          <w:bCs/>
          <w:sz w:val="24"/>
          <w:lang w:val="en-GB"/>
        </w:rPr>
        <w:t xml:space="preserve">, with a multistage random sampling technique used to select 254 participants </w:t>
      </w:r>
      <w:r>
        <w:rPr>
          <w:bCs/>
          <w:sz w:val="24"/>
          <w:lang w:val="en-GB"/>
        </w:rPr>
        <w:t xml:space="preserve">out of 750 </w:t>
      </w:r>
      <w:r w:rsidRPr="000175DC">
        <w:rPr>
          <w:bCs/>
          <w:sz w:val="24"/>
          <w:lang w:val="en-GB"/>
        </w:rPr>
        <w:t>from rural and urban areas</w:t>
      </w:r>
      <w:r>
        <w:rPr>
          <w:bCs/>
          <w:sz w:val="24"/>
          <w:lang w:val="en-GB"/>
        </w:rPr>
        <w:t xml:space="preserve"> in Volta region of Ghana</w:t>
      </w:r>
      <w:r w:rsidRPr="000175DC">
        <w:rPr>
          <w:bCs/>
          <w:sz w:val="24"/>
          <w:lang w:val="en-GB"/>
        </w:rPr>
        <w:t xml:space="preserve">. Data collection involved questionnaires and observational checklists. Statistical analyses, including </w:t>
      </w:r>
      <w:commentRangeStart w:id="2"/>
      <w:r w:rsidRPr="000175DC">
        <w:rPr>
          <w:bCs/>
          <w:sz w:val="24"/>
          <w:lang w:val="en-GB"/>
        </w:rPr>
        <w:t>chi-square tests</w:t>
      </w:r>
      <w:commentRangeEnd w:id="2"/>
      <w:r w:rsidR="00AC16A6">
        <w:rPr>
          <w:rStyle w:val="CommentReference"/>
        </w:rPr>
        <w:commentReference w:id="2"/>
      </w:r>
      <w:r w:rsidRPr="000175DC">
        <w:rPr>
          <w:bCs/>
          <w:sz w:val="24"/>
          <w:lang w:val="en-GB"/>
        </w:rPr>
        <w:t>, were conducted using SPSS to explore relationships between demographic characteristics and hygiene practices.</w:t>
      </w:r>
      <w:r>
        <w:rPr>
          <w:bCs/>
          <w:sz w:val="24"/>
          <w:lang w:val="en-GB"/>
        </w:rPr>
        <w:t xml:space="preserve"> </w:t>
      </w:r>
      <w:r w:rsidRPr="000175DC">
        <w:rPr>
          <w:bCs/>
          <w:sz w:val="24"/>
          <w:lang w:val="en-GB"/>
        </w:rPr>
        <w:t>Findings revealed that while most vendors (87.8%) washed utensils with soap and water, only 29.1% consistently washed their hands before handling food. Hygiene practices such as wearing aprons (79.1%) and head caps (86.6%) were common, but knowledge about using masks (33.9%) and gloves (41.7%) to reduce food contamination was limited. Environmental hygiene was suboptimal, with 61.0% of vendors reporting pest presence around vending areas. Demographic factors such as education and location influenced certain hygiene practices and knowledge, with significant associations found between education level and practices like utensil cleaning (p = 0.019*) and health status evaluation (p = 0.019*).</w:t>
      </w:r>
      <w:r w:rsidR="0077783A">
        <w:rPr>
          <w:bCs/>
          <w:sz w:val="24"/>
          <w:lang w:val="en-GB"/>
        </w:rPr>
        <w:t xml:space="preserve"> </w:t>
      </w:r>
      <w:r w:rsidRPr="000175DC">
        <w:rPr>
          <w:bCs/>
          <w:sz w:val="24"/>
          <w:lang w:val="en-GB"/>
        </w:rPr>
        <w:t xml:space="preserve">The study concluded that although vendors demonstrated awareness of basic hygiene, gaps in knowledge and inconsistent practices posed risks to food safety. </w:t>
      </w:r>
      <w:r w:rsidR="0077783A">
        <w:rPr>
          <w:bCs/>
          <w:sz w:val="24"/>
          <w:lang w:val="en-GB"/>
        </w:rPr>
        <w:t>It is r</w:t>
      </w:r>
      <w:r w:rsidRPr="000175DC">
        <w:rPr>
          <w:bCs/>
          <w:sz w:val="24"/>
          <w:lang w:val="en-GB"/>
        </w:rPr>
        <w:t>ecommend</w:t>
      </w:r>
      <w:r w:rsidR="0077783A">
        <w:rPr>
          <w:bCs/>
          <w:sz w:val="24"/>
          <w:lang w:val="en-GB"/>
        </w:rPr>
        <w:t>ed</w:t>
      </w:r>
      <w:r w:rsidRPr="000175DC">
        <w:rPr>
          <w:bCs/>
          <w:sz w:val="24"/>
          <w:lang w:val="en-GB"/>
        </w:rPr>
        <w:t xml:space="preserve"> include intensifying training on comprehensive hygiene practices and improving access to water and sanitation facilities. These measures aim to enhance food safety standards and public health outcomes in the region.</w:t>
      </w:r>
    </w:p>
    <w:p w14:paraId="1870B39A" w14:textId="77FEC194" w:rsidR="00871611" w:rsidRPr="000175DC" w:rsidRDefault="0077783A" w:rsidP="00871611">
      <w:pPr>
        <w:ind w:right="477"/>
        <w:rPr>
          <w:bCs/>
          <w:sz w:val="24"/>
        </w:rPr>
      </w:pPr>
      <w:r w:rsidRPr="0077783A">
        <w:rPr>
          <w:b/>
          <w:sz w:val="24"/>
        </w:rPr>
        <w:t>Keywords</w:t>
      </w:r>
      <w:r>
        <w:rPr>
          <w:bCs/>
          <w:sz w:val="24"/>
        </w:rPr>
        <w:t>: Food hygiene, Practice, Knowledge, Street Vendors</w:t>
      </w:r>
    </w:p>
    <w:p w14:paraId="6965DB21" w14:textId="77777777" w:rsidR="00917A30" w:rsidRDefault="00917A30" w:rsidP="00871611">
      <w:pPr>
        <w:ind w:right="477"/>
        <w:rPr>
          <w:b/>
          <w:sz w:val="24"/>
        </w:rPr>
      </w:pPr>
    </w:p>
    <w:p w14:paraId="432187FF" w14:textId="3E58A2AF" w:rsidR="00871611" w:rsidRDefault="00871611" w:rsidP="00871611">
      <w:pPr>
        <w:ind w:right="477"/>
        <w:rPr>
          <w:b/>
          <w:sz w:val="24"/>
        </w:rPr>
      </w:pPr>
      <w:r>
        <w:rPr>
          <w:b/>
          <w:sz w:val="24"/>
        </w:rPr>
        <w:t xml:space="preserve">Introduction </w:t>
      </w:r>
    </w:p>
    <w:p w14:paraId="67812725" w14:textId="2F5AA644" w:rsidR="00972EBA" w:rsidRDefault="00745C1B" w:rsidP="00972EBA">
      <w:pPr>
        <w:pStyle w:val="BodyText"/>
        <w:spacing w:line="360" w:lineRule="auto"/>
        <w:ind w:right="376"/>
        <w:jc w:val="both"/>
      </w:pPr>
      <w:r>
        <w:t>Food</w:t>
      </w:r>
      <w:r>
        <w:rPr>
          <w:spacing w:val="-1"/>
        </w:rPr>
        <w:t xml:space="preserve"> </w:t>
      </w:r>
      <w:r>
        <w:t>is an</w:t>
      </w:r>
      <w:r>
        <w:rPr>
          <w:spacing w:val="-1"/>
        </w:rPr>
        <w:t xml:space="preserve"> </w:t>
      </w:r>
      <w:r>
        <w:t>important source</w:t>
      </w:r>
      <w:r>
        <w:rPr>
          <w:spacing w:val="-2"/>
        </w:rPr>
        <w:t xml:space="preserve"> </w:t>
      </w:r>
      <w:r>
        <w:t>for</w:t>
      </w:r>
      <w:r>
        <w:rPr>
          <w:spacing w:val="-2"/>
        </w:rPr>
        <w:t xml:space="preserve"> </w:t>
      </w:r>
      <w:r>
        <w:t>health</w:t>
      </w:r>
      <w:r>
        <w:rPr>
          <w:spacing w:val="-1"/>
        </w:rPr>
        <w:t xml:space="preserve"> </w:t>
      </w:r>
      <w:r>
        <w:t>sustenance</w:t>
      </w:r>
      <w:r>
        <w:rPr>
          <w:spacing w:val="1"/>
        </w:rPr>
        <w:t xml:space="preserve"> </w:t>
      </w:r>
      <w:r>
        <w:t>and</w:t>
      </w:r>
      <w:r>
        <w:rPr>
          <w:spacing w:val="-1"/>
        </w:rPr>
        <w:t xml:space="preserve"> </w:t>
      </w:r>
      <w:r>
        <w:t>the safety</w:t>
      </w:r>
      <w:r>
        <w:rPr>
          <w:spacing w:val="-8"/>
        </w:rPr>
        <w:t xml:space="preserve"> </w:t>
      </w:r>
      <w:r>
        <w:t>of</w:t>
      </w:r>
      <w:r>
        <w:rPr>
          <w:spacing w:val="-1"/>
        </w:rPr>
        <w:t xml:space="preserve"> </w:t>
      </w:r>
      <w:r>
        <w:t>the</w:t>
      </w:r>
      <w:r>
        <w:rPr>
          <w:spacing w:val="-2"/>
        </w:rPr>
        <w:t xml:space="preserve"> </w:t>
      </w:r>
      <w:r>
        <w:t>food</w:t>
      </w:r>
      <w:r>
        <w:rPr>
          <w:spacing w:val="-1"/>
        </w:rPr>
        <w:t xml:space="preserve"> </w:t>
      </w:r>
      <w:r>
        <w:t>is the</w:t>
      </w:r>
      <w:r>
        <w:rPr>
          <w:spacing w:val="-2"/>
        </w:rPr>
        <w:t xml:space="preserve"> </w:t>
      </w:r>
      <w:r>
        <w:t>prime</w:t>
      </w:r>
      <w:r>
        <w:rPr>
          <w:spacing w:val="-57"/>
        </w:rPr>
        <w:t xml:space="preserve"> </w:t>
      </w:r>
      <w:r>
        <w:t>aim</w:t>
      </w:r>
      <w:r>
        <w:rPr>
          <w:spacing w:val="-7"/>
        </w:rPr>
        <w:t xml:space="preserve"> </w:t>
      </w:r>
      <w:r>
        <w:t>of</w:t>
      </w:r>
      <w:r>
        <w:rPr>
          <w:spacing w:val="-8"/>
        </w:rPr>
        <w:t xml:space="preserve"> </w:t>
      </w:r>
      <w:commentRangeStart w:id="3"/>
      <w:r>
        <w:t>everyone</w:t>
      </w:r>
      <w:commentRangeEnd w:id="3"/>
      <w:r w:rsidR="00AC16A6">
        <w:rPr>
          <w:rStyle w:val="CommentReference"/>
        </w:rPr>
        <w:commentReference w:id="3"/>
      </w:r>
      <w:r>
        <w:t>.</w:t>
      </w:r>
      <w:r>
        <w:rPr>
          <w:spacing w:val="-7"/>
        </w:rPr>
        <w:t xml:space="preserve"> </w:t>
      </w:r>
      <w:bookmarkStart w:id="4" w:name="_Hlk186112315"/>
      <w:proofErr w:type="spellStart"/>
      <w:r>
        <w:t>Koryo-dabrah</w:t>
      </w:r>
      <w:proofErr w:type="spellEnd"/>
      <w:r>
        <w:t xml:space="preserve"> et al.</w:t>
      </w:r>
      <w:r>
        <w:rPr>
          <w:spacing w:val="1"/>
        </w:rPr>
        <w:t xml:space="preserve"> </w:t>
      </w:r>
      <w:r>
        <w:t>(2021)</w:t>
      </w:r>
      <w:r w:rsidR="00DD5022">
        <w:t xml:space="preserve"> </w:t>
      </w:r>
      <w:bookmarkEnd w:id="4"/>
      <w:r w:rsidR="00DD5022">
        <w:t>state that</w:t>
      </w:r>
      <w:r>
        <w:t xml:space="preserve"> people have the fundamental right to healthy food.</w:t>
      </w:r>
      <w:r>
        <w:rPr>
          <w:spacing w:val="1"/>
        </w:rPr>
        <w:t xml:space="preserve"> </w:t>
      </w:r>
      <w:commentRangeStart w:id="5"/>
      <w:r>
        <w:t>The total number of people</w:t>
      </w:r>
      <w:r>
        <w:rPr>
          <w:spacing w:val="1"/>
        </w:rPr>
        <w:t xml:space="preserve"> </w:t>
      </w:r>
      <w:commentRangeEnd w:id="5"/>
      <w:r w:rsidR="00AC16A6">
        <w:rPr>
          <w:rStyle w:val="CommentReference"/>
        </w:rPr>
        <w:commentReference w:id="5"/>
      </w:r>
      <w:r>
        <w:t>who consume street food is over 2.5 billion (</w:t>
      </w:r>
      <w:bookmarkStart w:id="6" w:name="_Hlk186112335"/>
      <w:r>
        <w:t>Kamboj et al., 2020</w:t>
      </w:r>
      <w:bookmarkEnd w:id="6"/>
      <w:r>
        <w:t xml:space="preserve">) and it is a major source of </w:t>
      </w:r>
      <w:r>
        <w:rPr>
          <w:spacing w:val="-57"/>
        </w:rPr>
        <w:t xml:space="preserve">  </w:t>
      </w:r>
      <w:r>
        <w:t>cooked food for the masses in most developing countries (</w:t>
      </w:r>
      <w:bookmarkStart w:id="7" w:name="_Hlk186112348"/>
      <w:proofErr w:type="spellStart"/>
      <w:r>
        <w:t>Addo-Tham</w:t>
      </w:r>
      <w:proofErr w:type="spellEnd"/>
      <w:r>
        <w:t xml:space="preserve"> et al., 2020</w:t>
      </w:r>
      <w:bookmarkEnd w:id="7"/>
      <w:r>
        <w:t xml:space="preserve">). </w:t>
      </w:r>
      <w:r>
        <w:rPr>
          <w:spacing w:val="1"/>
        </w:rPr>
        <w:t xml:space="preserve">However, </w:t>
      </w:r>
      <w:r>
        <w:t>these</w:t>
      </w:r>
      <w:r>
        <w:rPr>
          <w:spacing w:val="-9"/>
        </w:rPr>
        <w:t xml:space="preserve"> </w:t>
      </w:r>
      <w:r>
        <w:t>foods</w:t>
      </w:r>
      <w:r>
        <w:rPr>
          <w:spacing w:val="-8"/>
        </w:rPr>
        <w:t xml:space="preserve"> </w:t>
      </w:r>
      <w:r>
        <w:t>we</w:t>
      </w:r>
      <w:r>
        <w:rPr>
          <w:spacing w:val="-9"/>
        </w:rPr>
        <w:t xml:space="preserve"> </w:t>
      </w:r>
      <w:r>
        <w:t>eat</w:t>
      </w:r>
      <w:r>
        <w:rPr>
          <w:spacing w:val="-7"/>
        </w:rPr>
        <w:t xml:space="preserve"> </w:t>
      </w:r>
      <w:r>
        <w:t>as</w:t>
      </w:r>
      <w:r>
        <w:rPr>
          <w:spacing w:val="-7"/>
        </w:rPr>
        <w:t xml:space="preserve"> </w:t>
      </w:r>
      <w:r>
        <w:t>humans,</w:t>
      </w:r>
      <w:r>
        <w:rPr>
          <w:spacing w:val="-8"/>
        </w:rPr>
        <w:t xml:space="preserve"> </w:t>
      </w:r>
      <w:r>
        <w:t>travel</w:t>
      </w:r>
      <w:r>
        <w:rPr>
          <w:spacing w:val="-7"/>
        </w:rPr>
        <w:t xml:space="preserve"> </w:t>
      </w:r>
      <w:r>
        <w:t>along</w:t>
      </w:r>
      <w:r>
        <w:rPr>
          <w:spacing w:val="-10"/>
        </w:rPr>
        <w:t xml:space="preserve"> </w:t>
      </w:r>
      <w:r>
        <w:t>a</w:t>
      </w:r>
      <w:r>
        <w:rPr>
          <w:spacing w:val="-9"/>
        </w:rPr>
        <w:t xml:space="preserve"> </w:t>
      </w:r>
      <w:r>
        <w:t>chain</w:t>
      </w:r>
      <w:r>
        <w:rPr>
          <w:spacing w:val="-8"/>
        </w:rPr>
        <w:t xml:space="preserve"> </w:t>
      </w:r>
      <w:r>
        <w:t>of</w:t>
      </w:r>
      <w:r>
        <w:rPr>
          <w:spacing w:val="-8"/>
        </w:rPr>
        <w:t xml:space="preserve"> </w:t>
      </w:r>
      <w:r>
        <w:t>supply</w:t>
      </w:r>
      <w:r>
        <w:rPr>
          <w:spacing w:val="-12"/>
        </w:rPr>
        <w:t xml:space="preserve"> </w:t>
      </w:r>
      <w:r>
        <w:t>and</w:t>
      </w:r>
      <w:r>
        <w:rPr>
          <w:spacing w:val="-8"/>
        </w:rPr>
        <w:t xml:space="preserve"> </w:t>
      </w:r>
      <w:r>
        <w:t>the</w:t>
      </w:r>
      <w:r>
        <w:rPr>
          <w:spacing w:val="-8"/>
        </w:rPr>
        <w:t xml:space="preserve"> </w:t>
      </w:r>
      <w:r>
        <w:t>safety,</w:t>
      </w:r>
      <w:r>
        <w:rPr>
          <w:spacing w:val="-8"/>
        </w:rPr>
        <w:t xml:space="preserve"> </w:t>
      </w:r>
      <w:r>
        <w:t>security</w:t>
      </w:r>
      <w:r>
        <w:rPr>
          <w:spacing w:val="-10"/>
        </w:rPr>
        <w:t xml:space="preserve"> </w:t>
      </w:r>
      <w:r>
        <w:t xml:space="preserve">and factors have    become issues of </w:t>
      </w:r>
      <w:r>
        <w:lastRenderedPageBreak/>
        <w:t xml:space="preserve">concern (Kamboj et al., 2020). </w:t>
      </w:r>
      <w:commentRangeStart w:id="8"/>
      <w:r>
        <w:t>Critical to this food supply chain is the</w:t>
      </w:r>
      <w:r>
        <w:rPr>
          <w:spacing w:val="1"/>
        </w:rPr>
        <w:t xml:space="preserve"> </w:t>
      </w:r>
      <w:r>
        <w:t>street food that is developing faster in Africa</w:t>
      </w:r>
      <w:commentRangeEnd w:id="8"/>
      <w:r w:rsidR="00AC16A6">
        <w:rPr>
          <w:rStyle w:val="CommentReference"/>
        </w:rPr>
        <w:commentReference w:id="8"/>
      </w:r>
      <w:r>
        <w:t xml:space="preserve"> (</w:t>
      </w:r>
      <w:bookmarkStart w:id="9" w:name="_Hlk186112368"/>
      <w:proofErr w:type="spellStart"/>
      <w:r>
        <w:t>Rakha</w:t>
      </w:r>
      <w:proofErr w:type="spellEnd"/>
      <w:r>
        <w:t xml:space="preserve"> et al., 2022; </w:t>
      </w:r>
      <w:proofErr w:type="spellStart"/>
      <w:r>
        <w:t>Wegerif</w:t>
      </w:r>
      <w:proofErr w:type="spellEnd"/>
      <w:r>
        <w:t>, 2024</w:t>
      </w:r>
      <w:bookmarkEnd w:id="9"/>
      <w:r>
        <w:t>). The</w:t>
      </w:r>
      <w:r>
        <w:rPr>
          <w:spacing w:val="1"/>
        </w:rPr>
        <w:t xml:space="preserve"> </w:t>
      </w:r>
      <w:r>
        <w:t>call for concern for street food are due to: less regulation of the industry, locational</w:t>
      </w:r>
      <w:r>
        <w:rPr>
          <w:spacing w:val="1"/>
        </w:rPr>
        <w:t xml:space="preserve"> </w:t>
      </w:r>
      <w:r>
        <w:t>factors of the practitioners, the practitioners’ knowledge in handling food and the scene</w:t>
      </w:r>
      <w:r>
        <w:rPr>
          <w:spacing w:val="1"/>
        </w:rPr>
        <w:t xml:space="preserve"> </w:t>
      </w:r>
      <w:r>
        <w:t xml:space="preserve">or the environment created around the food. </w:t>
      </w:r>
      <w:commentRangeStart w:id="10"/>
      <w:r>
        <w:t xml:space="preserve">Globally, over 2.5 billion people </w:t>
      </w:r>
      <w:proofErr w:type="spellStart"/>
      <w:r>
        <w:t>patronise</w:t>
      </w:r>
      <w:proofErr w:type="spellEnd"/>
      <w:r>
        <w:rPr>
          <w:spacing w:val="1"/>
        </w:rPr>
        <w:t xml:space="preserve"> </w:t>
      </w:r>
      <w:r>
        <w:t xml:space="preserve">street food on daily basis </w:t>
      </w:r>
      <w:commentRangeEnd w:id="10"/>
      <w:r w:rsidR="00194E6F">
        <w:rPr>
          <w:rStyle w:val="CommentReference"/>
        </w:rPr>
        <w:commentReference w:id="10"/>
      </w:r>
      <w:r>
        <w:t>(</w:t>
      </w:r>
      <w:bookmarkStart w:id="11" w:name="_Hlk186112451"/>
      <w:r>
        <w:t xml:space="preserve">Mohammed &amp; </w:t>
      </w:r>
      <w:proofErr w:type="spellStart"/>
      <w:r>
        <w:t>Shehasen</w:t>
      </w:r>
      <w:proofErr w:type="spellEnd"/>
      <w:r>
        <w:t>, 2020</w:t>
      </w:r>
      <w:bookmarkEnd w:id="11"/>
      <w:r>
        <w:t>). Meanwhile,</w:t>
      </w:r>
      <w:r>
        <w:rPr>
          <w:spacing w:val="1"/>
        </w:rPr>
        <w:t xml:space="preserve"> </w:t>
      </w:r>
      <w:r>
        <w:t>in sub-Saharan Africa,</w:t>
      </w:r>
      <w:r>
        <w:rPr>
          <w:spacing w:val="1"/>
        </w:rPr>
        <w:t xml:space="preserve"> </w:t>
      </w:r>
      <w:r>
        <w:t>food</w:t>
      </w:r>
      <w:r>
        <w:rPr>
          <w:spacing w:val="-2"/>
        </w:rPr>
        <w:t xml:space="preserve"> </w:t>
      </w:r>
      <w:r>
        <w:t>safety</w:t>
      </w:r>
      <w:r>
        <w:rPr>
          <w:spacing w:val="-5"/>
        </w:rPr>
        <w:t xml:space="preserve"> </w:t>
      </w:r>
      <w:r>
        <w:t>threat affects over</w:t>
      </w:r>
      <w:r>
        <w:rPr>
          <w:spacing w:val="-2"/>
        </w:rPr>
        <w:t xml:space="preserve"> </w:t>
      </w:r>
      <w:r>
        <w:t>one</w:t>
      </w:r>
      <w:r>
        <w:rPr>
          <w:spacing w:val="-1"/>
        </w:rPr>
        <w:t xml:space="preserve"> </w:t>
      </w:r>
      <w:r>
        <w:t>billion people</w:t>
      </w:r>
      <w:r>
        <w:rPr>
          <w:spacing w:val="1"/>
        </w:rPr>
        <w:t xml:space="preserve"> </w:t>
      </w:r>
      <w:r>
        <w:t>(</w:t>
      </w:r>
      <w:bookmarkStart w:id="12" w:name="_Hlk186112466"/>
      <w:r>
        <w:t>Arias-Granada</w:t>
      </w:r>
      <w:r>
        <w:rPr>
          <w:spacing w:val="-1"/>
        </w:rPr>
        <w:t xml:space="preserve"> </w:t>
      </w:r>
      <w:r>
        <w:t>et al., 2021</w:t>
      </w:r>
      <w:bookmarkEnd w:id="12"/>
      <w:r>
        <w:t>). The world is at a crossroad in the face of recent pandemic and issues of health have</w:t>
      </w:r>
      <w:r>
        <w:rPr>
          <w:spacing w:val="1"/>
        </w:rPr>
        <w:t xml:space="preserve"> </w:t>
      </w:r>
      <w:r>
        <w:t xml:space="preserve">become </w:t>
      </w:r>
      <w:commentRangeStart w:id="13"/>
      <w:r>
        <w:t>topical</w:t>
      </w:r>
      <w:commentRangeEnd w:id="13"/>
      <w:r w:rsidR="00194E6F">
        <w:rPr>
          <w:rStyle w:val="CommentReference"/>
        </w:rPr>
        <w:commentReference w:id="13"/>
      </w:r>
      <w:r>
        <w:t>. The food we eat is at the center of such discussions. Food and its</w:t>
      </w:r>
      <w:r>
        <w:rPr>
          <w:spacing w:val="1"/>
        </w:rPr>
        <w:t xml:space="preserve"> </w:t>
      </w:r>
      <w:r>
        <w:t>nutritional requirements, food safety and hygienic practices in addition to the scene</w:t>
      </w:r>
      <w:r>
        <w:rPr>
          <w:spacing w:val="1"/>
        </w:rPr>
        <w:t xml:space="preserve"> </w:t>
      </w:r>
      <w:r>
        <w:t>created around the food as well as its security are certification of food as healthy for</w:t>
      </w:r>
      <w:r>
        <w:rPr>
          <w:spacing w:val="1"/>
        </w:rPr>
        <w:t xml:space="preserve"> </w:t>
      </w:r>
      <w:r>
        <w:rPr>
          <w:spacing w:val="-1"/>
        </w:rPr>
        <w:t>consumption</w:t>
      </w:r>
      <w:r>
        <w:rPr>
          <w:spacing w:val="-14"/>
        </w:rPr>
        <w:t xml:space="preserve"> </w:t>
      </w:r>
      <w:r>
        <w:t>(Kamboj</w:t>
      </w:r>
      <w:r>
        <w:rPr>
          <w:spacing w:val="-14"/>
        </w:rPr>
        <w:t xml:space="preserve"> </w:t>
      </w:r>
      <w:r>
        <w:t>et</w:t>
      </w:r>
      <w:r>
        <w:rPr>
          <w:spacing w:val="-13"/>
        </w:rPr>
        <w:t xml:space="preserve"> </w:t>
      </w:r>
      <w:r>
        <w:t>al.,</w:t>
      </w:r>
      <w:r>
        <w:rPr>
          <w:spacing w:val="-14"/>
        </w:rPr>
        <w:t xml:space="preserve"> </w:t>
      </w:r>
      <w:r>
        <w:t>2020</w:t>
      </w:r>
      <w:r w:rsidR="00972EBA">
        <w:t>; Ma et al.</w:t>
      </w:r>
      <w:r w:rsidR="000A15A1">
        <w:t>,</w:t>
      </w:r>
      <w:r w:rsidR="00972EBA">
        <w:t xml:space="preserve"> 2019</w:t>
      </w:r>
      <w:r>
        <w:t>).</w:t>
      </w:r>
      <w:r>
        <w:rPr>
          <w:spacing w:val="32"/>
        </w:rPr>
        <w:t xml:space="preserve"> </w:t>
      </w:r>
      <w:r w:rsidR="005C2E21" w:rsidRPr="005C2E21">
        <w:t>UNICEF (2024)</w:t>
      </w:r>
      <w:r>
        <w:rPr>
          <w:spacing w:val="-14"/>
        </w:rPr>
        <w:t xml:space="preserve"> </w:t>
      </w:r>
      <w:r>
        <w:t>indicated:</w:t>
      </w:r>
      <w:r>
        <w:rPr>
          <w:spacing w:val="-15"/>
        </w:rPr>
        <w:t xml:space="preserve"> </w:t>
      </w:r>
      <w:r>
        <w:t>hunger,</w:t>
      </w:r>
      <w:r>
        <w:rPr>
          <w:spacing w:val="-57"/>
        </w:rPr>
        <w:t xml:space="preserve"> </w:t>
      </w:r>
      <w:r>
        <w:t>food</w:t>
      </w:r>
      <w:r>
        <w:rPr>
          <w:spacing w:val="1"/>
        </w:rPr>
        <w:t xml:space="preserve"> </w:t>
      </w:r>
      <w:r>
        <w:t>insecurity</w:t>
      </w:r>
      <w:r>
        <w:rPr>
          <w:spacing w:val="1"/>
        </w:rPr>
        <w:t xml:space="preserve"> </w:t>
      </w:r>
      <w:r>
        <w:t>and</w:t>
      </w:r>
      <w:r>
        <w:rPr>
          <w:spacing w:val="1"/>
        </w:rPr>
        <w:t xml:space="preserve"> </w:t>
      </w:r>
      <w:r>
        <w:t>unhealthy</w:t>
      </w:r>
      <w:r>
        <w:rPr>
          <w:spacing w:val="1"/>
        </w:rPr>
        <w:t xml:space="preserve"> </w:t>
      </w:r>
      <w:r>
        <w:t>diets</w:t>
      </w:r>
      <w:r>
        <w:rPr>
          <w:spacing w:val="1"/>
        </w:rPr>
        <w:t xml:space="preserve"> </w:t>
      </w:r>
      <w:r>
        <w:t>are</w:t>
      </w:r>
      <w:r>
        <w:rPr>
          <w:spacing w:val="1"/>
        </w:rPr>
        <w:t xml:space="preserve"> </w:t>
      </w:r>
      <w:r>
        <w:t>fundamental</w:t>
      </w:r>
      <w:r>
        <w:rPr>
          <w:spacing w:val="1"/>
        </w:rPr>
        <w:t xml:space="preserve"> </w:t>
      </w:r>
      <w:r>
        <w:t>to</w:t>
      </w:r>
      <w:r>
        <w:rPr>
          <w:spacing w:val="1"/>
        </w:rPr>
        <w:t xml:space="preserve"> </w:t>
      </w:r>
      <w:r>
        <w:t>public</w:t>
      </w:r>
      <w:r>
        <w:rPr>
          <w:spacing w:val="1"/>
        </w:rPr>
        <w:t xml:space="preserve"> </w:t>
      </w:r>
      <w:r>
        <w:t>health</w:t>
      </w:r>
      <w:r>
        <w:rPr>
          <w:spacing w:val="1"/>
        </w:rPr>
        <w:t xml:space="preserve"> </w:t>
      </w:r>
      <w:r>
        <w:t>challenges</w:t>
      </w:r>
      <w:r>
        <w:rPr>
          <w:spacing w:val="1"/>
        </w:rPr>
        <w:t xml:space="preserve"> </w:t>
      </w:r>
      <w:r>
        <w:t>worldwide including malnutrition and non-communicable diseases.</w:t>
      </w:r>
      <w:r>
        <w:rPr>
          <w:spacing w:val="1"/>
        </w:rPr>
        <w:t xml:space="preserve"> </w:t>
      </w:r>
      <w:r>
        <w:t>Again, food safety</w:t>
      </w:r>
      <w:r>
        <w:rPr>
          <w:spacing w:val="1"/>
        </w:rPr>
        <w:t xml:space="preserve"> </w:t>
      </w:r>
      <w:r>
        <w:t>and security and hygiene practices involve stages and all hands-on-deck approach to</w:t>
      </w:r>
      <w:r>
        <w:rPr>
          <w:spacing w:val="1"/>
        </w:rPr>
        <w:t xml:space="preserve"> </w:t>
      </w:r>
      <w:r>
        <w:t>ensure</w:t>
      </w:r>
      <w:r>
        <w:rPr>
          <w:spacing w:val="-3"/>
        </w:rPr>
        <w:t xml:space="preserve"> </w:t>
      </w:r>
      <w:r>
        <w:t>healthy</w:t>
      </w:r>
      <w:r>
        <w:rPr>
          <w:spacing w:val="-3"/>
        </w:rPr>
        <w:t xml:space="preserve"> </w:t>
      </w:r>
      <w:r>
        <w:t>food</w:t>
      </w:r>
      <w:r>
        <w:rPr>
          <w:spacing w:val="-1"/>
        </w:rPr>
        <w:t xml:space="preserve"> </w:t>
      </w:r>
      <w:r>
        <w:t>is an</w:t>
      </w:r>
      <w:r>
        <w:rPr>
          <w:spacing w:val="1"/>
        </w:rPr>
        <w:t xml:space="preserve"> </w:t>
      </w:r>
      <w:r>
        <w:t>answer.</w:t>
      </w:r>
      <w:r w:rsidR="00972EBA">
        <w:t xml:space="preserve"> </w:t>
      </w:r>
    </w:p>
    <w:p w14:paraId="01B221C8" w14:textId="6DCEBDF7" w:rsidR="00C11C8E" w:rsidRDefault="00745C1B" w:rsidP="00972EBA">
      <w:pPr>
        <w:pStyle w:val="BodyText"/>
        <w:spacing w:line="360" w:lineRule="auto"/>
        <w:ind w:right="376"/>
        <w:jc w:val="both"/>
      </w:pPr>
      <w:r>
        <w:t>According to Kamboj et al. (2020)</w:t>
      </w:r>
      <w:r w:rsidR="00972EBA">
        <w:t xml:space="preserve"> and</w:t>
      </w:r>
      <w:r>
        <w:rPr>
          <w:spacing w:val="1"/>
        </w:rPr>
        <w:t xml:space="preserve"> </w:t>
      </w:r>
      <w:proofErr w:type="spellStart"/>
      <w:r w:rsidR="00972EBA">
        <w:t>Elsahoryi</w:t>
      </w:r>
      <w:proofErr w:type="spellEnd"/>
      <w:r w:rsidR="00972EBA">
        <w:t xml:space="preserve"> et al. (2024) </w:t>
      </w:r>
      <w:r>
        <w:t>food safety, nutritional security and food hygiene</w:t>
      </w:r>
      <w:r>
        <w:rPr>
          <w:spacing w:val="1"/>
        </w:rPr>
        <w:t xml:space="preserve"> </w:t>
      </w:r>
      <w:r>
        <w:t>are part of the food processing channel and forms part of the global food supply chain.</w:t>
      </w:r>
      <w:r>
        <w:rPr>
          <w:spacing w:val="1"/>
        </w:rPr>
        <w:t xml:space="preserve"> </w:t>
      </w:r>
      <w:r>
        <w:t>They</w:t>
      </w:r>
      <w:r>
        <w:rPr>
          <w:spacing w:val="1"/>
        </w:rPr>
        <w:t xml:space="preserve"> </w:t>
      </w:r>
      <w:r>
        <w:t>indicated</w:t>
      </w:r>
      <w:r>
        <w:rPr>
          <w:spacing w:val="1"/>
        </w:rPr>
        <w:t xml:space="preserve"> </w:t>
      </w:r>
      <w:r>
        <w:t>that,</w:t>
      </w:r>
      <w:r>
        <w:rPr>
          <w:spacing w:val="1"/>
        </w:rPr>
        <w:t xml:space="preserve"> </w:t>
      </w:r>
      <w:r>
        <w:t>right</w:t>
      </w:r>
      <w:r>
        <w:rPr>
          <w:spacing w:val="1"/>
        </w:rPr>
        <w:t xml:space="preserve"> </w:t>
      </w:r>
      <w:r>
        <w:t>form</w:t>
      </w:r>
      <w:r>
        <w:rPr>
          <w:spacing w:val="1"/>
        </w:rPr>
        <w:t xml:space="preserve"> </w:t>
      </w:r>
      <w:r>
        <w:t>slaughtering</w:t>
      </w:r>
      <w:r>
        <w:rPr>
          <w:spacing w:val="1"/>
        </w:rPr>
        <w:t xml:space="preserve"> </w:t>
      </w:r>
      <w:r>
        <w:t>or</w:t>
      </w:r>
      <w:r>
        <w:rPr>
          <w:spacing w:val="1"/>
        </w:rPr>
        <w:t xml:space="preserve"> </w:t>
      </w:r>
      <w:r>
        <w:t>harvesting,</w:t>
      </w:r>
      <w:r>
        <w:rPr>
          <w:spacing w:val="1"/>
        </w:rPr>
        <w:t xml:space="preserve"> </w:t>
      </w:r>
      <w:r>
        <w:t>processing,</w:t>
      </w:r>
      <w:r>
        <w:rPr>
          <w:spacing w:val="1"/>
        </w:rPr>
        <w:t xml:space="preserve"> </w:t>
      </w:r>
      <w:r>
        <w:t>storage,</w:t>
      </w:r>
      <w:r>
        <w:rPr>
          <w:spacing w:val="1"/>
        </w:rPr>
        <w:t xml:space="preserve"> </w:t>
      </w:r>
      <w:r>
        <w:t>distribution, transportation and preparation, the safety of the foods are pivotal. Street</w:t>
      </w:r>
      <w:r>
        <w:rPr>
          <w:spacing w:val="1"/>
        </w:rPr>
        <w:t xml:space="preserve"> </w:t>
      </w:r>
      <w:r>
        <w:t>food,</w:t>
      </w:r>
      <w:r>
        <w:rPr>
          <w:spacing w:val="1"/>
        </w:rPr>
        <w:t xml:space="preserve"> </w:t>
      </w:r>
      <w:r>
        <w:t>sold</w:t>
      </w:r>
      <w:r>
        <w:rPr>
          <w:spacing w:val="1"/>
        </w:rPr>
        <w:t xml:space="preserve"> </w:t>
      </w:r>
      <w:r>
        <w:t>on</w:t>
      </w:r>
      <w:r>
        <w:rPr>
          <w:spacing w:val="1"/>
        </w:rPr>
        <w:t xml:space="preserve"> </w:t>
      </w:r>
      <w:r>
        <w:t>streets,</w:t>
      </w:r>
      <w:r>
        <w:rPr>
          <w:spacing w:val="1"/>
        </w:rPr>
        <w:t xml:space="preserve"> </w:t>
      </w:r>
      <w:r>
        <w:t>at</w:t>
      </w:r>
      <w:r>
        <w:rPr>
          <w:spacing w:val="1"/>
        </w:rPr>
        <w:t xml:space="preserve"> </w:t>
      </w:r>
      <w:r>
        <w:t>festivals</w:t>
      </w:r>
      <w:r>
        <w:rPr>
          <w:spacing w:val="1"/>
        </w:rPr>
        <w:t xml:space="preserve"> </w:t>
      </w:r>
      <w:r>
        <w:t>(</w:t>
      </w:r>
      <w:bookmarkStart w:id="14" w:name="_Hlk186112509"/>
      <w:proofErr w:type="spellStart"/>
      <w:r>
        <w:t>Ceyhun</w:t>
      </w:r>
      <w:proofErr w:type="spellEnd"/>
      <w:r>
        <w:rPr>
          <w:spacing w:val="1"/>
        </w:rPr>
        <w:t xml:space="preserve"> </w:t>
      </w:r>
      <w:proofErr w:type="spellStart"/>
      <w:r>
        <w:t>Sezgin</w:t>
      </w:r>
      <w:proofErr w:type="spellEnd"/>
      <w:r>
        <w:rPr>
          <w:spacing w:val="1"/>
        </w:rPr>
        <w:t xml:space="preserve"> </w:t>
      </w:r>
      <w:r>
        <w:t>&amp;</w:t>
      </w:r>
      <w:r>
        <w:rPr>
          <w:spacing w:val="1"/>
        </w:rPr>
        <w:t xml:space="preserve"> </w:t>
      </w:r>
      <w:proofErr w:type="spellStart"/>
      <w:r>
        <w:t>Şanlıer</w:t>
      </w:r>
      <w:proofErr w:type="spellEnd"/>
      <w:r>
        <w:t>,</w:t>
      </w:r>
      <w:r>
        <w:rPr>
          <w:spacing w:val="1"/>
        </w:rPr>
        <w:t xml:space="preserve"> </w:t>
      </w:r>
      <w:r>
        <w:t>2016</w:t>
      </w:r>
      <w:bookmarkEnd w:id="14"/>
      <w:r>
        <w:t>)</w:t>
      </w:r>
      <w:r>
        <w:rPr>
          <w:spacing w:val="1"/>
        </w:rPr>
        <w:t xml:space="preserve"> </w:t>
      </w:r>
      <w:r>
        <w:t>is</w:t>
      </w:r>
      <w:r>
        <w:rPr>
          <w:spacing w:val="1"/>
        </w:rPr>
        <w:t xml:space="preserve"> </w:t>
      </w:r>
      <w:r>
        <w:t>a</w:t>
      </w:r>
      <w:r>
        <w:rPr>
          <w:spacing w:val="1"/>
        </w:rPr>
        <w:t xml:space="preserve"> </w:t>
      </w:r>
      <w:r>
        <w:t>global</w:t>
      </w:r>
      <w:r>
        <w:rPr>
          <w:spacing w:val="1"/>
        </w:rPr>
        <w:t xml:space="preserve"> </w:t>
      </w:r>
      <w:r>
        <w:t>phenomenon with many names attached to it: “street catering”, “the informant food</w:t>
      </w:r>
      <w:r>
        <w:rPr>
          <w:spacing w:val="1"/>
        </w:rPr>
        <w:t xml:space="preserve"> </w:t>
      </w:r>
      <w:r>
        <w:t>sector”, “eating out”, “popular catering” or “food outside the home” (</w:t>
      </w:r>
      <w:bookmarkStart w:id="15" w:name="_Hlk186112533"/>
      <w:r>
        <w:t>Guy et al., 2021</w:t>
      </w:r>
      <w:bookmarkEnd w:id="15"/>
      <w:r>
        <w:t>)</w:t>
      </w:r>
      <w:r>
        <w:rPr>
          <w:spacing w:val="19"/>
        </w:rPr>
        <w:t xml:space="preserve"> </w:t>
      </w:r>
      <w:r>
        <w:t>with</w:t>
      </w:r>
      <w:r>
        <w:rPr>
          <w:spacing w:val="21"/>
        </w:rPr>
        <w:t xml:space="preserve"> </w:t>
      </w:r>
      <w:r>
        <w:t>varied</w:t>
      </w:r>
      <w:r>
        <w:rPr>
          <w:spacing w:val="21"/>
        </w:rPr>
        <w:t xml:space="preserve"> </w:t>
      </w:r>
      <w:r>
        <w:t>nutritional</w:t>
      </w:r>
      <w:r>
        <w:rPr>
          <w:spacing w:val="21"/>
        </w:rPr>
        <w:t xml:space="preserve"> </w:t>
      </w:r>
      <w:r>
        <w:t>value</w:t>
      </w:r>
      <w:r>
        <w:rPr>
          <w:spacing w:val="23"/>
        </w:rPr>
        <w:t xml:space="preserve"> </w:t>
      </w:r>
      <w:r>
        <w:t>and</w:t>
      </w:r>
      <w:r>
        <w:rPr>
          <w:spacing w:val="21"/>
        </w:rPr>
        <w:t xml:space="preserve"> </w:t>
      </w:r>
      <w:r>
        <w:t>safety</w:t>
      </w:r>
      <w:r>
        <w:rPr>
          <w:spacing w:val="18"/>
        </w:rPr>
        <w:t xml:space="preserve"> </w:t>
      </w:r>
      <w:r>
        <w:t>characteristics</w:t>
      </w:r>
      <w:r>
        <w:rPr>
          <w:spacing w:val="26"/>
        </w:rPr>
        <w:t xml:space="preserve"> </w:t>
      </w:r>
      <w:r>
        <w:t>(</w:t>
      </w:r>
      <w:bookmarkStart w:id="16" w:name="_Hlk186112548"/>
      <w:proofErr w:type="spellStart"/>
      <w:r>
        <w:t>Abrahale</w:t>
      </w:r>
      <w:proofErr w:type="spellEnd"/>
      <w:r>
        <w:rPr>
          <w:spacing w:val="23"/>
        </w:rPr>
        <w:t xml:space="preserve"> </w:t>
      </w:r>
      <w:r>
        <w:t>et</w:t>
      </w:r>
      <w:r>
        <w:rPr>
          <w:spacing w:val="21"/>
        </w:rPr>
        <w:t xml:space="preserve"> </w:t>
      </w:r>
      <w:r>
        <w:t>al.,</w:t>
      </w:r>
      <w:r>
        <w:rPr>
          <w:spacing w:val="21"/>
        </w:rPr>
        <w:t xml:space="preserve"> </w:t>
      </w:r>
      <w:r>
        <w:t>2019</w:t>
      </w:r>
      <w:bookmarkEnd w:id="16"/>
      <w:r w:rsidR="000A15A1">
        <w:t>;</w:t>
      </w:r>
      <w:r w:rsidR="000A15A1" w:rsidRPr="000A15A1">
        <w:t xml:space="preserve"> </w:t>
      </w:r>
      <w:r w:rsidR="000A15A1">
        <w:t>Islam et al., 2023)</w:t>
      </w:r>
      <w:r>
        <w:t>.</w:t>
      </w:r>
      <w:r>
        <w:rPr>
          <w:spacing w:val="21"/>
        </w:rPr>
        <w:t xml:space="preserve"> </w:t>
      </w:r>
      <w:r w:rsidR="00C11C8E">
        <w:t>The street food vendors are either stationary at one place or most of them too are</w:t>
      </w:r>
      <w:r w:rsidR="00C11C8E">
        <w:rPr>
          <w:spacing w:val="1"/>
        </w:rPr>
        <w:t xml:space="preserve"> </w:t>
      </w:r>
      <w:r w:rsidR="00C11C8E">
        <w:t>itinerants</w:t>
      </w:r>
      <w:r w:rsidR="00C11C8E">
        <w:rPr>
          <w:spacing w:val="1"/>
        </w:rPr>
        <w:t xml:space="preserve"> </w:t>
      </w:r>
      <w:r w:rsidR="00C11C8E">
        <w:t>(</w:t>
      </w:r>
      <w:bookmarkStart w:id="17" w:name="_Hlk186112571"/>
      <w:proofErr w:type="spellStart"/>
      <w:r w:rsidR="00C11C8E">
        <w:t>Privitera</w:t>
      </w:r>
      <w:proofErr w:type="spellEnd"/>
      <w:r w:rsidR="00C11C8E">
        <w:t xml:space="preserve"> &amp; </w:t>
      </w:r>
      <w:proofErr w:type="spellStart"/>
      <w:r w:rsidR="00C11C8E">
        <w:t>Nesci</w:t>
      </w:r>
      <w:proofErr w:type="spellEnd"/>
      <w:r w:rsidR="00C11C8E">
        <w:t>, 2015</w:t>
      </w:r>
      <w:bookmarkEnd w:id="17"/>
      <w:r w:rsidR="00C11C8E">
        <w:t>). The way and manner street food vendors serve the public</w:t>
      </w:r>
      <w:r w:rsidR="00C11C8E">
        <w:rPr>
          <w:spacing w:val="1"/>
        </w:rPr>
        <w:t xml:space="preserve"> </w:t>
      </w:r>
      <w:r w:rsidR="00C11C8E">
        <w:t>especially</w:t>
      </w:r>
      <w:r w:rsidR="00C11C8E">
        <w:rPr>
          <w:spacing w:val="-12"/>
        </w:rPr>
        <w:t xml:space="preserve"> </w:t>
      </w:r>
      <w:r w:rsidR="00C11C8E">
        <w:t>in</w:t>
      </w:r>
      <w:r w:rsidR="00C11C8E">
        <w:rPr>
          <w:spacing w:val="-7"/>
        </w:rPr>
        <w:t xml:space="preserve"> </w:t>
      </w:r>
      <w:r w:rsidR="00C11C8E">
        <w:t>developing</w:t>
      </w:r>
      <w:r w:rsidR="00C11C8E">
        <w:rPr>
          <w:spacing w:val="-8"/>
        </w:rPr>
        <w:t xml:space="preserve"> </w:t>
      </w:r>
      <w:r w:rsidR="00C11C8E">
        <w:t>countries</w:t>
      </w:r>
      <w:r w:rsidR="00C11C8E">
        <w:rPr>
          <w:spacing w:val="-7"/>
        </w:rPr>
        <w:t xml:space="preserve"> </w:t>
      </w:r>
      <w:r w:rsidR="00C11C8E">
        <w:t>is</w:t>
      </w:r>
      <w:r w:rsidR="00C11C8E">
        <w:rPr>
          <w:spacing w:val="-7"/>
        </w:rPr>
        <w:t xml:space="preserve"> </w:t>
      </w:r>
      <w:r w:rsidR="00C11C8E">
        <w:t>a</w:t>
      </w:r>
      <w:r w:rsidR="00C11C8E">
        <w:rPr>
          <w:spacing w:val="-5"/>
        </w:rPr>
        <w:t xml:space="preserve"> </w:t>
      </w:r>
      <w:r w:rsidR="00C11C8E">
        <w:t>source</w:t>
      </w:r>
      <w:r w:rsidR="00C11C8E">
        <w:rPr>
          <w:spacing w:val="-9"/>
        </w:rPr>
        <w:t xml:space="preserve"> </w:t>
      </w:r>
      <w:r w:rsidR="00C11C8E">
        <w:t>of</w:t>
      </w:r>
      <w:r w:rsidR="00C11C8E">
        <w:rPr>
          <w:spacing w:val="-8"/>
        </w:rPr>
        <w:t xml:space="preserve"> </w:t>
      </w:r>
      <w:r w:rsidR="00C11C8E">
        <w:t>concern.</w:t>
      </w:r>
      <w:r w:rsidR="00C11C8E">
        <w:rPr>
          <w:spacing w:val="47"/>
        </w:rPr>
        <w:t xml:space="preserve"> </w:t>
      </w:r>
      <w:r w:rsidR="00C11C8E">
        <w:t>Although</w:t>
      </w:r>
      <w:r w:rsidR="00C11C8E">
        <w:rPr>
          <w:spacing w:val="-8"/>
        </w:rPr>
        <w:t xml:space="preserve"> </w:t>
      </w:r>
      <w:r w:rsidR="00C11C8E">
        <w:t>street</w:t>
      </w:r>
      <w:r w:rsidR="00C11C8E">
        <w:rPr>
          <w:spacing w:val="-5"/>
        </w:rPr>
        <w:t xml:space="preserve"> </w:t>
      </w:r>
      <w:r w:rsidR="00C11C8E">
        <w:t>food</w:t>
      </w:r>
      <w:r w:rsidR="00C11C8E">
        <w:rPr>
          <w:spacing w:val="-8"/>
        </w:rPr>
        <w:t xml:space="preserve"> </w:t>
      </w:r>
      <w:r w:rsidR="00C11C8E">
        <w:t>vendors</w:t>
      </w:r>
      <w:r w:rsidR="00C11C8E">
        <w:rPr>
          <w:spacing w:val="-57"/>
        </w:rPr>
        <w:t xml:space="preserve"> </w:t>
      </w:r>
      <w:r w:rsidR="00C11C8E">
        <w:t>serve large population both in urban and rural areas (</w:t>
      </w:r>
      <w:proofErr w:type="spellStart"/>
      <w:r w:rsidR="00C11C8E">
        <w:t>Abrahale</w:t>
      </w:r>
      <w:proofErr w:type="spellEnd"/>
      <w:r w:rsidR="00C11C8E">
        <w:t xml:space="preserve"> et al., 2019), they are</w:t>
      </w:r>
      <w:r w:rsidR="00C11C8E">
        <w:rPr>
          <w:spacing w:val="1"/>
        </w:rPr>
        <w:t xml:space="preserve"> </w:t>
      </w:r>
      <w:r w:rsidR="00C11C8E">
        <w:t>often criticized over high level of food contamination due to the places they sell their</w:t>
      </w:r>
      <w:r w:rsidR="00C11C8E">
        <w:rPr>
          <w:spacing w:val="1"/>
        </w:rPr>
        <w:t xml:space="preserve"> </w:t>
      </w:r>
      <w:r w:rsidR="00C11C8E">
        <w:t>products, and the substandard hygiene practices they put in place right from the preparation of the</w:t>
      </w:r>
      <w:r w:rsidR="00C11C8E">
        <w:rPr>
          <w:spacing w:val="1"/>
        </w:rPr>
        <w:t xml:space="preserve"> </w:t>
      </w:r>
      <w:r w:rsidR="00C11C8E">
        <w:t>foods to the street for selling (</w:t>
      </w:r>
      <w:proofErr w:type="spellStart"/>
      <w:r w:rsidR="00C11C8E">
        <w:t>Ceyhun</w:t>
      </w:r>
      <w:proofErr w:type="spellEnd"/>
      <w:r w:rsidR="00C11C8E">
        <w:t xml:space="preserve"> </w:t>
      </w:r>
      <w:proofErr w:type="spellStart"/>
      <w:r w:rsidR="00C11C8E">
        <w:t>Sezgin</w:t>
      </w:r>
      <w:proofErr w:type="spellEnd"/>
      <w:r w:rsidR="00C11C8E">
        <w:t xml:space="preserve"> &amp; </w:t>
      </w:r>
      <w:proofErr w:type="spellStart"/>
      <w:r w:rsidR="00C11C8E">
        <w:t>Şanlıer</w:t>
      </w:r>
      <w:proofErr w:type="spellEnd"/>
      <w:r w:rsidR="00C11C8E">
        <w:t>, 2016).  However, it is worth noting that, not all street foods</w:t>
      </w:r>
      <w:r w:rsidR="00C11C8E">
        <w:rPr>
          <w:spacing w:val="-1"/>
        </w:rPr>
        <w:t xml:space="preserve"> </w:t>
      </w:r>
      <w:r w:rsidR="00C11C8E">
        <w:t>are</w:t>
      </w:r>
      <w:r w:rsidR="00C11C8E">
        <w:rPr>
          <w:spacing w:val="-2"/>
        </w:rPr>
        <w:t xml:space="preserve"> </w:t>
      </w:r>
      <w:r w:rsidR="00C11C8E">
        <w:t>bad (</w:t>
      </w:r>
      <w:proofErr w:type="spellStart"/>
      <w:r w:rsidR="00C11C8E">
        <w:t>Aduah</w:t>
      </w:r>
      <w:proofErr w:type="spellEnd"/>
      <w:r w:rsidR="00C11C8E">
        <w:rPr>
          <w:spacing w:val="-1"/>
        </w:rPr>
        <w:t xml:space="preserve"> </w:t>
      </w:r>
      <w:r w:rsidR="00C11C8E">
        <w:t>et al., 2021).</w:t>
      </w:r>
    </w:p>
    <w:p w14:paraId="2BEF7C4A" w14:textId="59C0146E" w:rsidR="00C11C8E" w:rsidRDefault="00C11C8E" w:rsidP="00417B52">
      <w:pPr>
        <w:pStyle w:val="BodyText"/>
        <w:spacing w:line="360" w:lineRule="auto"/>
        <w:ind w:right="376"/>
        <w:jc w:val="both"/>
      </w:pPr>
      <w:r>
        <w:t xml:space="preserve">Street food vending has become a way of life due to busy nature of the masses </w:t>
      </w:r>
      <w:commentRangeStart w:id="18"/>
      <w:r>
        <w:t>and as emphasized by</w:t>
      </w:r>
      <w:commentRangeEnd w:id="18"/>
      <w:r w:rsidR="00731730">
        <w:rPr>
          <w:rStyle w:val="CommentReference"/>
        </w:rPr>
        <w:commentReference w:id="18"/>
      </w:r>
      <w:r>
        <w:t xml:space="preserve"> </w:t>
      </w:r>
      <w:bookmarkStart w:id="19" w:name="_Hlk186112602"/>
      <w:proofErr w:type="spellStart"/>
      <w:r>
        <w:t>Panicker</w:t>
      </w:r>
      <w:proofErr w:type="spellEnd"/>
      <w:r>
        <w:t xml:space="preserve"> &amp; </w:t>
      </w:r>
      <w:proofErr w:type="spellStart"/>
      <w:r>
        <w:t>Priya</w:t>
      </w:r>
      <w:proofErr w:type="spellEnd"/>
      <w:r>
        <w:t>, (2021)</w:t>
      </w:r>
      <w:bookmarkEnd w:id="19"/>
      <w:r>
        <w:t xml:space="preserve">. The practice has provided some opportunities namely market heterogeneity and economic flexibility of the city dwellers. </w:t>
      </w:r>
      <w:bookmarkStart w:id="20" w:name="_Hlk186112619"/>
      <w:r>
        <w:t xml:space="preserve">Ferrari et al. </w:t>
      </w:r>
      <w:r>
        <w:lastRenderedPageBreak/>
        <w:t>(2021)</w:t>
      </w:r>
      <w:bookmarkEnd w:id="20"/>
      <w:r>
        <w:t xml:space="preserve"> noted that, street food is a social, economic and cultural phenomenon happening all over the world and has become part of the social fabric and this practice has been part of humanity throughout history. </w:t>
      </w:r>
      <w:commentRangeStart w:id="21"/>
      <w:r>
        <w:t xml:space="preserve">However, in </w:t>
      </w:r>
      <w:r w:rsidR="00417B52">
        <w:t>Volt region of Ghana</w:t>
      </w:r>
      <w:r>
        <w:t>, among the street food vendors, there are poor hygiene practices among the food vendors.</w:t>
      </w:r>
      <w:commentRangeEnd w:id="21"/>
      <w:r w:rsidR="00731730">
        <w:rPr>
          <w:rStyle w:val="CommentReference"/>
        </w:rPr>
        <w:commentReference w:id="21"/>
      </w:r>
      <w:r>
        <w:t xml:space="preserve"> Street food vendors in cities in Ghana do not choose their location wisely as their main consideration is nearness to market. Cleanliness and environmental factors are not considered, resulting in poor hygiene problems (</w:t>
      </w:r>
      <w:bookmarkStart w:id="22" w:name="_Hlk186112638"/>
      <w:proofErr w:type="spellStart"/>
      <w:r>
        <w:t>Aglidza</w:t>
      </w:r>
      <w:proofErr w:type="spellEnd"/>
      <w:r>
        <w:t>, 2019</w:t>
      </w:r>
      <w:bookmarkEnd w:id="22"/>
      <w:r>
        <w:t xml:space="preserve">). </w:t>
      </w:r>
      <w:bookmarkStart w:id="23" w:name="_Hlk186112695"/>
      <w:proofErr w:type="spellStart"/>
      <w:r>
        <w:t>Amedewonu</w:t>
      </w:r>
      <w:proofErr w:type="spellEnd"/>
      <w:r>
        <w:t xml:space="preserve"> (2020</w:t>
      </w:r>
      <w:bookmarkEnd w:id="23"/>
      <w:r>
        <w:t>) posited that, among most Ghanaians street food vendors, hygiene conditions are not met despite the great efforts from the environmental officers. Food safety problems as a result for poor hygiene practices is due to lack or inadequate knowledge of the food safety and hygiene practices among the Ghanaian street food vendors (</w:t>
      </w:r>
      <w:bookmarkStart w:id="24" w:name="_Hlk186112713"/>
      <w:proofErr w:type="spellStart"/>
      <w:r>
        <w:t>Nortey</w:t>
      </w:r>
      <w:proofErr w:type="spellEnd"/>
      <w:r>
        <w:t xml:space="preserve"> et al., 2024; </w:t>
      </w:r>
      <w:proofErr w:type="spellStart"/>
      <w:r>
        <w:t>Rakha</w:t>
      </w:r>
      <w:proofErr w:type="spellEnd"/>
      <w:r>
        <w:t xml:space="preserve"> et al., 2022</w:t>
      </w:r>
      <w:bookmarkEnd w:id="24"/>
      <w:r>
        <w:t xml:space="preserve">). These practices lead to unclean food with high tendency of contaminations from different sources. </w:t>
      </w:r>
      <w:proofErr w:type="spellStart"/>
      <w:r>
        <w:t>Rakha</w:t>
      </w:r>
      <w:proofErr w:type="spellEnd"/>
      <w:r>
        <w:t xml:space="preserve"> et al. (2022) </w:t>
      </w:r>
      <w:r w:rsidR="00FA3A8E">
        <w:t>indicates</w:t>
      </w:r>
      <w:r w:rsidR="00417B52">
        <w:t xml:space="preserve"> that</w:t>
      </w:r>
      <w:r>
        <w:t>, due to the informal nature of the street food vending, they are often ignored by the regulatory authorities. These result in unwholesome practices, poor infrastructure, sanitation problems and the improper food content treatment. In Ghana most food vendors are not aware of a number of food safety practices (</w:t>
      </w:r>
      <w:bookmarkStart w:id="25" w:name="_Hlk186112775"/>
      <w:proofErr w:type="spellStart"/>
      <w:r>
        <w:t>Dundery</w:t>
      </w:r>
      <w:proofErr w:type="spellEnd"/>
      <w:r>
        <w:t xml:space="preserve"> &amp; </w:t>
      </w:r>
      <w:proofErr w:type="spellStart"/>
      <w:r>
        <w:t>Addo</w:t>
      </w:r>
      <w:proofErr w:type="spellEnd"/>
      <w:r>
        <w:t>, 2016)</w:t>
      </w:r>
      <w:bookmarkEnd w:id="25"/>
      <w:r>
        <w:t>. This ranges from adhering to basic hygiene practices, relating to frequent hand washing, safe water source, among such issues (</w:t>
      </w:r>
      <w:proofErr w:type="spellStart"/>
      <w:r>
        <w:t>Dundery</w:t>
      </w:r>
      <w:proofErr w:type="spellEnd"/>
      <w:r>
        <w:t xml:space="preserve"> &amp; </w:t>
      </w:r>
      <w:proofErr w:type="spellStart"/>
      <w:r>
        <w:t>Addo</w:t>
      </w:r>
      <w:proofErr w:type="spellEnd"/>
      <w:r>
        <w:t xml:space="preserve">, 2016). </w:t>
      </w:r>
      <w:commentRangeStart w:id="26"/>
      <w:r>
        <w:t>This study takes a pragmatic approach in its data collection to provide better understanding of the study. The aim of the study is to explore the nutritional food security and its associated hygiene measures put in place to safeguard the health of the consumers among the street food vendors as well as assessing the personal and environmental characteristics of the street food practitioners.</w:t>
      </w:r>
      <w:commentRangeEnd w:id="26"/>
      <w:r w:rsidR="00731730">
        <w:rPr>
          <w:rStyle w:val="CommentReference"/>
        </w:rPr>
        <w:commentReference w:id="26"/>
      </w:r>
    </w:p>
    <w:p w14:paraId="744D80D7" w14:textId="77777777" w:rsidR="00417B52" w:rsidRDefault="00417B52" w:rsidP="00417B52">
      <w:pPr>
        <w:pStyle w:val="BodyText"/>
        <w:spacing w:line="360" w:lineRule="auto"/>
        <w:ind w:right="376"/>
        <w:jc w:val="both"/>
      </w:pPr>
    </w:p>
    <w:p w14:paraId="4D12D04D" w14:textId="7BB64991" w:rsidR="00C11C8E" w:rsidRPr="00871611" w:rsidRDefault="00C11C8E" w:rsidP="00871611">
      <w:pPr>
        <w:pStyle w:val="BodyText"/>
        <w:spacing w:line="360" w:lineRule="auto"/>
        <w:ind w:right="376"/>
        <w:jc w:val="both"/>
        <w:rPr>
          <w:b/>
          <w:bCs/>
        </w:rPr>
      </w:pPr>
      <w:r w:rsidRPr="00871611">
        <w:rPr>
          <w:b/>
          <w:bCs/>
        </w:rPr>
        <w:t>Objectives of the Study</w:t>
      </w:r>
    </w:p>
    <w:p w14:paraId="65CDE7AC" w14:textId="77777777" w:rsidR="00C11C8E" w:rsidRDefault="00C11C8E" w:rsidP="00871611">
      <w:pPr>
        <w:pStyle w:val="BodyText"/>
        <w:spacing w:line="360" w:lineRule="auto"/>
        <w:ind w:right="376"/>
        <w:jc w:val="both"/>
      </w:pPr>
      <w:commentRangeStart w:id="27"/>
      <w:r>
        <w:t>Specifically</w:t>
      </w:r>
      <w:commentRangeEnd w:id="27"/>
      <w:r w:rsidR="00731730">
        <w:rPr>
          <w:rStyle w:val="CommentReference"/>
        </w:rPr>
        <w:commentReference w:id="27"/>
      </w:r>
      <w:r>
        <w:t>, the study sought to:</w:t>
      </w:r>
    </w:p>
    <w:p w14:paraId="273D9930" w14:textId="5014F8C7" w:rsidR="00C11C8E" w:rsidRDefault="00C11C8E" w:rsidP="00871611">
      <w:pPr>
        <w:pStyle w:val="BodyText"/>
        <w:numPr>
          <w:ilvl w:val="0"/>
          <w:numId w:val="1"/>
        </w:numPr>
        <w:spacing w:line="360" w:lineRule="auto"/>
        <w:ind w:right="376"/>
        <w:jc w:val="both"/>
      </w:pPr>
      <w:proofErr w:type="gramStart"/>
      <w:r>
        <w:t>determine</w:t>
      </w:r>
      <w:proofErr w:type="gramEnd"/>
      <w:r>
        <w:t xml:space="preserve"> hygiene practices among the street food vendors in </w:t>
      </w:r>
      <w:r w:rsidR="00417B52">
        <w:t>Volta region</w:t>
      </w:r>
      <w:r>
        <w:t>.</w:t>
      </w:r>
    </w:p>
    <w:p w14:paraId="39B3BA7F" w14:textId="31F54B38" w:rsidR="00417B52" w:rsidRDefault="00C11C8E" w:rsidP="002148DD">
      <w:pPr>
        <w:pStyle w:val="BodyText"/>
        <w:numPr>
          <w:ilvl w:val="0"/>
          <w:numId w:val="1"/>
        </w:numPr>
        <w:spacing w:line="360" w:lineRule="auto"/>
        <w:ind w:right="376"/>
        <w:jc w:val="both"/>
      </w:pPr>
      <w:proofErr w:type="gramStart"/>
      <w:r>
        <w:t>examine</w:t>
      </w:r>
      <w:proofErr w:type="gramEnd"/>
      <w:r>
        <w:t xml:space="preserve"> street food vendors’ knowledge on street food hygiene practices in </w:t>
      </w:r>
      <w:r w:rsidR="002148DD">
        <w:t>Volta region.</w:t>
      </w:r>
    </w:p>
    <w:p w14:paraId="7D27E392" w14:textId="5057BD04" w:rsidR="00C11C8E" w:rsidRPr="00871611" w:rsidRDefault="00C11C8E" w:rsidP="00453CD1">
      <w:pPr>
        <w:pStyle w:val="BodyText"/>
        <w:spacing w:line="360" w:lineRule="auto"/>
        <w:ind w:right="376"/>
        <w:jc w:val="both"/>
        <w:rPr>
          <w:b/>
          <w:bCs/>
        </w:rPr>
      </w:pPr>
      <w:r w:rsidRPr="00871611">
        <w:rPr>
          <w:b/>
          <w:bCs/>
        </w:rPr>
        <w:t>Research Hypotheses</w:t>
      </w:r>
    </w:p>
    <w:p w14:paraId="7E525398" w14:textId="62C29890" w:rsidR="00C11C8E" w:rsidRDefault="00C11C8E" w:rsidP="00453CD1">
      <w:pPr>
        <w:pStyle w:val="BodyText"/>
        <w:spacing w:line="360" w:lineRule="auto"/>
        <w:ind w:right="376"/>
        <w:jc w:val="both"/>
      </w:pPr>
      <w:r>
        <w:t xml:space="preserve">H1: </w:t>
      </w:r>
      <w:r w:rsidR="002148DD">
        <w:t>P</w:t>
      </w:r>
      <w:r>
        <w:t>articipant</w:t>
      </w:r>
      <w:r w:rsidR="002148DD">
        <w:t>s demographics</w:t>
      </w:r>
      <w:r>
        <w:t xml:space="preserve"> </w:t>
      </w:r>
      <w:r w:rsidR="002148DD">
        <w:t>have</w:t>
      </w:r>
      <w:r>
        <w:t xml:space="preserve"> significant positive effect on their hygiene practices</w:t>
      </w:r>
      <w:r w:rsidR="002148DD">
        <w:t xml:space="preserve"> </w:t>
      </w:r>
      <w:r>
        <w:t>of street food</w:t>
      </w:r>
      <w:r w:rsidR="002148DD">
        <w:t xml:space="preserve"> security</w:t>
      </w:r>
      <w:r>
        <w:t>.</w:t>
      </w:r>
    </w:p>
    <w:p w14:paraId="375DDC4A" w14:textId="0BA01600" w:rsidR="00C11C8E" w:rsidRDefault="00C11C8E" w:rsidP="00871611">
      <w:pPr>
        <w:pStyle w:val="BodyText"/>
        <w:spacing w:line="360" w:lineRule="auto"/>
        <w:ind w:right="376"/>
        <w:jc w:val="both"/>
      </w:pPr>
      <w:r>
        <w:t xml:space="preserve">H2: </w:t>
      </w:r>
      <w:r w:rsidR="002148DD">
        <w:t>P</w:t>
      </w:r>
      <w:r>
        <w:t>articipant</w:t>
      </w:r>
      <w:r w:rsidR="002148DD">
        <w:t>s</w:t>
      </w:r>
      <w:r>
        <w:t xml:space="preserve"> </w:t>
      </w:r>
      <w:r w:rsidR="002148DD">
        <w:t xml:space="preserve">demographic </w:t>
      </w:r>
      <w:r>
        <w:t>is a significant determining factor of knowledge of hygiene practices and adhering to street food security.</w:t>
      </w:r>
    </w:p>
    <w:p w14:paraId="1C5C7C19" w14:textId="1FA32883" w:rsidR="00772D4A" w:rsidRPr="00871611" w:rsidRDefault="00772D4A" w:rsidP="00453CD1">
      <w:pPr>
        <w:pStyle w:val="BodyText"/>
        <w:spacing w:before="76" w:line="360" w:lineRule="auto"/>
        <w:ind w:right="375"/>
        <w:jc w:val="both"/>
        <w:rPr>
          <w:b/>
          <w:bCs/>
        </w:rPr>
      </w:pPr>
      <w:r w:rsidRPr="00871611">
        <w:rPr>
          <w:b/>
          <w:bCs/>
        </w:rPr>
        <w:lastRenderedPageBreak/>
        <w:t xml:space="preserve">Theoretical </w:t>
      </w:r>
      <w:r w:rsidR="00FA3A8E">
        <w:rPr>
          <w:b/>
          <w:bCs/>
        </w:rPr>
        <w:t>Perspective</w:t>
      </w:r>
    </w:p>
    <w:p w14:paraId="39F38EEE" w14:textId="2BB62717" w:rsidR="00772D4A" w:rsidRDefault="00772D4A" w:rsidP="00453CD1">
      <w:pPr>
        <w:pStyle w:val="BodyText"/>
        <w:spacing w:before="76" w:line="360" w:lineRule="auto"/>
        <w:ind w:right="375"/>
        <w:jc w:val="both"/>
      </w:pPr>
      <w:commentRangeStart w:id="28"/>
      <w:r>
        <w:t>The Theory of Planned Behavio</w:t>
      </w:r>
      <w:commentRangeEnd w:id="28"/>
      <w:r w:rsidR="004C0C74">
        <w:rPr>
          <w:rStyle w:val="CommentReference"/>
        </w:rPr>
        <w:commentReference w:id="28"/>
      </w:r>
      <w:r>
        <w:t xml:space="preserve">r (TPB) is a psychological framework used to understand and predict human behavior, including food consumption. It posits that individual actions, such as dietary choices, can be predicted and explained by three primary factors: attitudes, subjective norms, and perceived behavioral control </w:t>
      </w:r>
      <w:bookmarkStart w:id="29" w:name="_Hlk186112802"/>
      <w:r>
        <w:t>(</w:t>
      </w:r>
      <w:proofErr w:type="spellStart"/>
      <w:r>
        <w:t>Ajzen</w:t>
      </w:r>
      <w:proofErr w:type="spellEnd"/>
      <w:r>
        <w:t>, 2015)</w:t>
      </w:r>
      <w:bookmarkEnd w:id="29"/>
      <w:r>
        <w:t>.</w:t>
      </w:r>
      <w:r w:rsidR="00CF5B53">
        <w:t xml:space="preserve"> </w:t>
      </w:r>
      <w:r>
        <w:t>In the context of food consumption, attitudes represent an individual's positive or negative evaluation of a specific behavior, such as eating a particular type of food. It is influenced by the perceived consequences of that behavior.</w:t>
      </w:r>
      <w:r w:rsidR="00CF5B53">
        <w:t xml:space="preserve"> </w:t>
      </w:r>
      <w:r>
        <w:t xml:space="preserve">Subjective norms refer to the perceived social pressure and influence from others regarding a specific behavior. In the context of food consumption, this includes the influence of family, friends, and cultural or societal expectations. If an individual perceives that their family and friends support or encourage them to eat healthily, it can positively influence their dietary choices. </w:t>
      </w:r>
      <w:r w:rsidR="00CF5B53">
        <w:t xml:space="preserve"> </w:t>
      </w:r>
      <w:r>
        <w:t xml:space="preserve">Perceived Behavioral Control: This factor relates to the individual's perception of their ability to perform a specific behavior. In the context of food consumption, it refers to one's perception of their ability to make healthy food choices. </w:t>
      </w:r>
    </w:p>
    <w:p w14:paraId="3CF02818" w14:textId="4FBF19ED" w:rsidR="00745C1B" w:rsidRDefault="00772D4A" w:rsidP="00453CD1">
      <w:pPr>
        <w:pStyle w:val="BodyText"/>
        <w:spacing w:before="76" w:line="360" w:lineRule="auto"/>
        <w:ind w:right="375"/>
        <w:jc w:val="both"/>
      </w:pPr>
      <w:r>
        <w:t>In the Theory of Planned Behavior, these three factors together determine an individual's intention to engage in a specific behavior, which, in the case of food consumption, would be the intention to eat a particular type of food or make certain dietary choices. Importantly, intentions are considered the immediate precursor to actual behavior. So, if an individual has a positive attitude, perceives supportive subjective norms, and feels they have control over their food choices, they are more likely to form strong intentions to make healthy dietary choices. It is important to note that the TPB acknowledges that factors beyond the model, such as external constraints or unforeseen circumstances, can also influence behavior. Nonetheless, the Theory of Planned Behavior remains a valuable framework for understanding and predicting food consumption behavior, as it takes into account the interplay of cognitive, social, and control-related factors in shaping dietary choices.</w:t>
      </w:r>
    </w:p>
    <w:p w14:paraId="4B39C7A9" w14:textId="77777777" w:rsidR="00453CD1" w:rsidRDefault="00453CD1" w:rsidP="00772D4A">
      <w:pPr>
        <w:pStyle w:val="BodyText"/>
        <w:spacing w:line="480" w:lineRule="auto"/>
        <w:ind w:right="373"/>
        <w:jc w:val="both"/>
        <w:rPr>
          <w:b/>
          <w:bCs/>
        </w:rPr>
      </w:pPr>
    </w:p>
    <w:p w14:paraId="04FE2A95" w14:textId="518089F8" w:rsidR="00772D4A" w:rsidRPr="00772D4A" w:rsidRDefault="00772D4A" w:rsidP="00772D4A">
      <w:pPr>
        <w:pStyle w:val="BodyText"/>
        <w:spacing w:line="480" w:lineRule="auto"/>
        <w:ind w:right="373"/>
        <w:jc w:val="both"/>
        <w:rPr>
          <w:b/>
          <w:bCs/>
        </w:rPr>
      </w:pPr>
      <w:r w:rsidRPr="00772D4A">
        <w:rPr>
          <w:b/>
          <w:bCs/>
        </w:rPr>
        <w:t>Methods and Material</w:t>
      </w:r>
    </w:p>
    <w:p w14:paraId="5309B1DD" w14:textId="47F831E9" w:rsidR="00453CD1" w:rsidRPr="00917A30" w:rsidRDefault="00772D4A" w:rsidP="00917A30">
      <w:pPr>
        <w:pStyle w:val="BodyText"/>
        <w:spacing w:line="360" w:lineRule="auto"/>
        <w:ind w:right="373"/>
        <w:jc w:val="both"/>
      </w:pPr>
      <w:r w:rsidRPr="00772D4A">
        <w:t xml:space="preserve">The study employs a descriptive research design, aiming to gather information on the current state of phenomena to depict concerning variables or conditions in a given situation. The choice of research design is guided by the shape of the problem, the desired end result, and the </w:t>
      </w:r>
      <w:commentRangeStart w:id="30"/>
      <w:r w:rsidRPr="00772D4A">
        <w:t>questions raised during the investigation</w:t>
      </w:r>
      <w:commentRangeEnd w:id="30"/>
      <w:r w:rsidR="00D87803">
        <w:rPr>
          <w:rStyle w:val="CommentReference"/>
        </w:rPr>
        <w:commentReference w:id="30"/>
      </w:r>
      <w:r w:rsidRPr="00772D4A">
        <w:t xml:space="preserve">. Research design is a set of guidelines and instructions to address the research problem. It is the structure that researchers use to ensure </w:t>
      </w:r>
      <w:r w:rsidRPr="00772D4A">
        <w:lastRenderedPageBreak/>
        <w:t xml:space="preserve">that their studies are organized, well-structured, and capable of addressing the research problem effectively </w:t>
      </w:r>
      <w:bookmarkStart w:id="31" w:name="_Hlk186112841"/>
      <w:r w:rsidRPr="00772D4A">
        <w:t>(</w:t>
      </w:r>
      <w:proofErr w:type="spellStart"/>
      <w:r w:rsidRPr="00772D4A">
        <w:t>Sileyew</w:t>
      </w:r>
      <w:proofErr w:type="spellEnd"/>
      <w:r w:rsidRPr="00772D4A">
        <w:t>, 2019</w:t>
      </w:r>
      <w:bookmarkEnd w:id="31"/>
      <w:r w:rsidRPr="00772D4A">
        <w:t>).</w:t>
      </w:r>
      <w:r w:rsidR="00112F85">
        <w:t xml:space="preserve"> </w:t>
      </w:r>
      <w:r w:rsidR="00112F85" w:rsidRPr="00112F85">
        <w:t xml:space="preserve">The population for this study comprised </w:t>
      </w:r>
      <w:commentRangeStart w:id="32"/>
      <w:r w:rsidR="00112F85" w:rsidRPr="00112F85">
        <w:t xml:space="preserve">approximately 750 well-known </w:t>
      </w:r>
      <w:commentRangeEnd w:id="32"/>
      <w:r w:rsidR="00D87803">
        <w:rPr>
          <w:rStyle w:val="CommentReference"/>
        </w:rPr>
        <w:commentReference w:id="32"/>
      </w:r>
      <w:r w:rsidR="00112F85" w:rsidRPr="00112F85">
        <w:t xml:space="preserve">and popular street food vendors located in </w:t>
      </w:r>
      <w:r w:rsidR="00BB3F0A">
        <w:t>Volta region of Ghana</w:t>
      </w:r>
      <w:r w:rsidR="00112F85" w:rsidRPr="00112F85">
        <w:t xml:space="preserve">. Notably, there is currently no existing record documenting these specific food vendors within the </w:t>
      </w:r>
      <w:r w:rsidR="00BB3F0A">
        <w:t>region</w:t>
      </w:r>
      <w:r w:rsidR="00112F85" w:rsidRPr="00112F85">
        <w:t xml:space="preserve">. However, the </w:t>
      </w:r>
      <w:r w:rsidR="00BB3F0A">
        <w:t>region</w:t>
      </w:r>
      <w:r w:rsidR="00112F85" w:rsidRPr="00112F85">
        <w:t xml:space="preserve"> maintains records of other food establishments such as canteens, restaurants, and hotels.</w:t>
      </w:r>
      <w:r w:rsidR="00112F85">
        <w:t xml:space="preserve">  </w:t>
      </w:r>
      <w:commentRangeStart w:id="33"/>
      <w:r w:rsidR="00112F85">
        <w:t xml:space="preserve">A </w:t>
      </w:r>
      <w:commentRangeStart w:id="34"/>
      <w:r w:rsidR="00112F85">
        <w:t xml:space="preserve">multistage </w:t>
      </w:r>
      <w:commentRangeEnd w:id="34"/>
      <w:r w:rsidR="00D87803">
        <w:rPr>
          <w:rStyle w:val="CommentReference"/>
        </w:rPr>
        <w:commentReference w:id="34"/>
      </w:r>
      <w:r w:rsidR="00112F85">
        <w:t xml:space="preserve">random sampling </w:t>
      </w:r>
      <w:commentRangeEnd w:id="33"/>
      <w:r w:rsidR="004C0C74">
        <w:rPr>
          <w:rStyle w:val="CommentReference"/>
        </w:rPr>
        <w:commentReference w:id="33"/>
      </w:r>
      <w:r w:rsidR="00112F85">
        <w:t xml:space="preserve">technique was used to categorize street food vendors based on their locations within </w:t>
      </w:r>
      <w:r w:rsidR="00BB3F0A">
        <w:t>the region</w:t>
      </w:r>
      <w:r w:rsidR="00112F85">
        <w:t xml:space="preserve">. </w:t>
      </w:r>
      <w:commentRangeStart w:id="35"/>
      <w:r w:rsidR="00112F85">
        <w:t xml:space="preserve">Two stratums were identified, thus </w:t>
      </w:r>
      <w:r w:rsidR="00B22213">
        <w:t>the Urban towns</w:t>
      </w:r>
      <w:r w:rsidR="00112F85">
        <w:t xml:space="preserve"> and </w:t>
      </w:r>
      <w:r w:rsidR="00B22213">
        <w:t>rural towns</w:t>
      </w:r>
      <w:commentRangeEnd w:id="35"/>
      <w:r w:rsidR="00FA1E4B">
        <w:rPr>
          <w:rStyle w:val="CommentReference"/>
        </w:rPr>
        <w:commentReference w:id="35"/>
      </w:r>
      <w:r w:rsidR="00112F85">
        <w:t>. At the first stage</w:t>
      </w:r>
      <w:r w:rsidR="00B22213">
        <w:t>,</w:t>
      </w:r>
      <w:r w:rsidR="00112F85">
        <w:t xml:space="preserve"> </w:t>
      </w:r>
      <w:bookmarkStart w:id="36" w:name="_Hlk186112861"/>
      <w:proofErr w:type="spellStart"/>
      <w:r w:rsidR="00112F85">
        <w:t>Krejcie</w:t>
      </w:r>
      <w:proofErr w:type="spellEnd"/>
      <w:r w:rsidR="00112F85">
        <w:t xml:space="preserve"> and Morgan (1970)</w:t>
      </w:r>
      <w:bookmarkEnd w:id="36"/>
      <w:r w:rsidR="00112F85">
        <w:t xml:space="preserve"> sample size table was used to obtain 254 participants. This is based on the population. The second stage was based on the number identified population in each stratum. The third and final stage is, a simple random sampling was used in selecting the food vendors to respond to researcher assisted questionnaire. </w:t>
      </w:r>
      <w:commentRangeStart w:id="37"/>
      <w:r w:rsidR="00112F85">
        <w:t xml:space="preserve">This was done by writing numbers on pieces of papers from 1 to 117 for those </w:t>
      </w:r>
      <w:r w:rsidR="00B22213">
        <w:t>rural</w:t>
      </w:r>
      <w:r w:rsidR="00112F85">
        <w:t xml:space="preserve"> town and 1 to 137 for those in </w:t>
      </w:r>
      <w:r w:rsidR="00BB3F0A">
        <w:t>the urban towns</w:t>
      </w:r>
      <w:r w:rsidR="00112F85">
        <w:t>.</w:t>
      </w:r>
      <w:commentRangeEnd w:id="37"/>
      <w:r w:rsidR="00FA1E4B">
        <w:rPr>
          <w:rStyle w:val="CommentReference"/>
        </w:rPr>
        <w:commentReference w:id="37"/>
      </w:r>
      <w:r w:rsidR="00112F85">
        <w:t xml:space="preserve"> This method made it easier for any food vendor to be selected at random.</w:t>
      </w:r>
      <w:r w:rsidR="003F761B">
        <w:t xml:space="preserve"> </w:t>
      </w:r>
      <w:r w:rsidR="003F761B" w:rsidRPr="003F761B">
        <w:t xml:space="preserve">The study adapted a structured type of questionnaire from </w:t>
      </w:r>
      <w:proofErr w:type="spellStart"/>
      <w:r w:rsidR="003F761B" w:rsidRPr="003F761B">
        <w:t>Verma</w:t>
      </w:r>
      <w:proofErr w:type="spellEnd"/>
      <w:r w:rsidR="003F761B" w:rsidRPr="003F761B">
        <w:t xml:space="preserve"> and </w:t>
      </w:r>
      <w:bookmarkStart w:id="38" w:name="_Hlk186112884"/>
      <w:r w:rsidR="003F761B" w:rsidRPr="003F761B">
        <w:t xml:space="preserve">Mishra, (2022) </w:t>
      </w:r>
      <w:bookmarkEnd w:id="38"/>
      <w:r w:rsidR="003F761B" w:rsidRPr="003F761B">
        <w:t xml:space="preserve">which offered assurance of </w:t>
      </w:r>
      <w:commentRangeStart w:id="39"/>
      <w:r w:rsidR="003F761B" w:rsidRPr="003F761B">
        <w:t xml:space="preserve">validity and reliability </w:t>
      </w:r>
      <w:commentRangeEnd w:id="39"/>
      <w:r w:rsidR="00FA1E4B">
        <w:rPr>
          <w:rStyle w:val="CommentReference"/>
        </w:rPr>
        <w:commentReference w:id="39"/>
      </w:r>
      <w:r w:rsidR="003F761B" w:rsidRPr="003F761B">
        <w:t xml:space="preserve">of the questions asked. The questionnaires were used because the study objectives and the nature of the research problem </w:t>
      </w:r>
      <w:r w:rsidR="00BB3F0A">
        <w:t>aligned the items</w:t>
      </w:r>
      <w:r w:rsidR="003F761B" w:rsidRPr="003F761B">
        <w:t>.</w:t>
      </w:r>
      <w:r w:rsidR="004D2880">
        <w:t xml:space="preserve"> Three</w:t>
      </w:r>
      <w:r w:rsidR="004D2880">
        <w:rPr>
          <w:spacing w:val="-6"/>
        </w:rPr>
        <w:t xml:space="preserve"> </w:t>
      </w:r>
      <w:r w:rsidR="004D2880">
        <w:t>data</w:t>
      </w:r>
      <w:r w:rsidR="004D2880">
        <w:rPr>
          <w:spacing w:val="-5"/>
        </w:rPr>
        <w:t xml:space="preserve"> </w:t>
      </w:r>
      <w:r w:rsidR="004D2880">
        <w:t>collectors</w:t>
      </w:r>
      <w:r w:rsidR="004D2880">
        <w:rPr>
          <w:spacing w:val="-5"/>
        </w:rPr>
        <w:t xml:space="preserve"> </w:t>
      </w:r>
      <w:r w:rsidR="004D2880">
        <w:t>were</w:t>
      </w:r>
      <w:r w:rsidR="004D2880">
        <w:rPr>
          <w:spacing w:val="-6"/>
        </w:rPr>
        <w:t xml:space="preserve"> </w:t>
      </w:r>
      <w:r w:rsidR="004D2880">
        <w:t>recruited</w:t>
      </w:r>
      <w:r w:rsidR="004D2880">
        <w:rPr>
          <w:spacing w:val="-5"/>
        </w:rPr>
        <w:t xml:space="preserve"> </w:t>
      </w:r>
      <w:r w:rsidR="004D2880">
        <w:t>and</w:t>
      </w:r>
      <w:r w:rsidR="004D2880">
        <w:rPr>
          <w:spacing w:val="-5"/>
        </w:rPr>
        <w:t xml:space="preserve"> </w:t>
      </w:r>
      <w:r w:rsidR="004D2880">
        <w:t>provided with</w:t>
      </w:r>
      <w:r w:rsidR="004D2880">
        <w:rPr>
          <w:spacing w:val="-4"/>
        </w:rPr>
        <w:t xml:space="preserve"> </w:t>
      </w:r>
      <w:commentRangeStart w:id="40"/>
      <w:r w:rsidR="004D2880">
        <w:t>instructions</w:t>
      </w:r>
      <w:r w:rsidR="004D2880">
        <w:rPr>
          <w:spacing w:val="-5"/>
        </w:rPr>
        <w:t xml:space="preserve"> </w:t>
      </w:r>
      <w:commentRangeEnd w:id="40"/>
      <w:r w:rsidR="00FA1E4B">
        <w:rPr>
          <w:rStyle w:val="CommentReference"/>
        </w:rPr>
        <w:commentReference w:id="40"/>
      </w:r>
      <w:r w:rsidR="004D2880">
        <w:t>regarding</w:t>
      </w:r>
      <w:r w:rsidR="004D2880">
        <w:rPr>
          <w:spacing w:val="-7"/>
        </w:rPr>
        <w:t xml:space="preserve"> </w:t>
      </w:r>
      <w:r w:rsidR="004D2880">
        <w:t>the</w:t>
      </w:r>
      <w:r w:rsidR="004D2880">
        <w:rPr>
          <w:spacing w:val="-5"/>
        </w:rPr>
        <w:t xml:space="preserve"> </w:t>
      </w:r>
      <w:r w:rsidR="004D2880">
        <w:t>objectives</w:t>
      </w:r>
      <w:r w:rsidR="00BB3F0A">
        <w:t xml:space="preserve"> of the study</w:t>
      </w:r>
      <w:r w:rsidR="004D2880">
        <w:t>,</w:t>
      </w:r>
      <w:r w:rsidR="004D2880">
        <w:rPr>
          <w:spacing w:val="1"/>
        </w:rPr>
        <w:t xml:space="preserve"> </w:t>
      </w:r>
      <w:r w:rsidR="004D2880">
        <w:t>the</w:t>
      </w:r>
      <w:r w:rsidR="004D2880">
        <w:rPr>
          <w:spacing w:val="1"/>
        </w:rPr>
        <w:t xml:space="preserve"> </w:t>
      </w:r>
      <w:r w:rsidR="004D2880">
        <w:t>proper</w:t>
      </w:r>
      <w:r w:rsidR="004D2880">
        <w:rPr>
          <w:spacing w:val="1"/>
        </w:rPr>
        <w:t xml:space="preserve"> </w:t>
      </w:r>
      <w:r w:rsidR="004D2880">
        <w:t>administration</w:t>
      </w:r>
      <w:r w:rsidR="004D2880">
        <w:rPr>
          <w:spacing w:val="1"/>
        </w:rPr>
        <w:t xml:space="preserve"> </w:t>
      </w:r>
      <w:r w:rsidR="004D2880">
        <w:t>of</w:t>
      </w:r>
      <w:r w:rsidR="004D2880">
        <w:rPr>
          <w:spacing w:val="1"/>
        </w:rPr>
        <w:t xml:space="preserve"> the adapted </w:t>
      </w:r>
      <w:r w:rsidR="004D2880">
        <w:t>questionnaires,</w:t>
      </w:r>
      <w:r w:rsidR="004D2880">
        <w:rPr>
          <w:spacing w:val="1"/>
        </w:rPr>
        <w:t xml:space="preserve"> </w:t>
      </w:r>
      <w:r w:rsidR="004D2880">
        <w:t>and</w:t>
      </w:r>
      <w:r w:rsidR="004D2880">
        <w:rPr>
          <w:spacing w:val="1"/>
        </w:rPr>
        <w:t xml:space="preserve"> </w:t>
      </w:r>
      <w:r w:rsidR="004D2880">
        <w:t>the</w:t>
      </w:r>
      <w:r w:rsidR="004D2880">
        <w:rPr>
          <w:spacing w:val="1"/>
        </w:rPr>
        <w:t xml:space="preserve"> </w:t>
      </w:r>
      <w:r w:rsidR="004D2880">
        <w:t>content</w:t>
      </w:r>
      <w:r w:rsidR="004D2880">
        <w:rPr>
          <w:spacing w:val="1"/>
        </w:rPr>
        <w:t xml:space="preserve"> </w:t>
      </w:r>
      <w:r w:rsidR="004D2880">
        <w:t>of</w:t>
      </w:r>
      <w:r w:rsidR="004D2880">
        <w:rPr>
          <w:spacing w:val="1"/>
        </w:rPr>
        <w:t xml:space="preserve"> </w:t>
      </w:r>
      <w:r w:rsidR="004D2880">
        <w:t>the</w:t>
      </w:r>
      <w:r w:rsidR="004D2880">
        <w:rPr>
          <w:spacing w:val="1"/>
        </w:rPr>
        <w:t xml:space="preserve"> </w:t>
      </w:r>
      <w:r w:rsidR="004D2880">
        <w:t>questionnaire</w:t>
      </w:r>
      <w:r w:rsidR="004D2880">
        <w:rPr>
          <w:spacing w:val="1"/>
        </w:rPr>
        <w:t xml:space="preserve"> </w:t>
      </w:r>
      <w:r w:rsidR="004D2880">
        <w:t>components.</w:t>
      </w:r>
      <w:r w:rsidR="004D2880" w:rsidRPr="004D2880">
        <w:t xml:space="preserve"> </w:t>
      </w:r>
      <w:r w:rsidR="004D2880">
        <w:t xml:space="preserve">The questionnaire includes closed-ended questions using ‘yes’ or ‘no’ response. In addition, there were items on participants’ demographic information. The study also made use of an observational checklist to observe the environment within which the street food vendors operate. </w:t>
      </w:r>
      <w:r w:rsidR="004D2880" w:rsidRPr="004D2880">
        <w:t xml:space="preserve">The analysis of quantitative data was done with the statistical analysis tool SPSS </w:t>
      </w:r>
      <w:r w:rsidR="00BB3F0A">
        <w:t>to compute</w:t>
      </w:r>
      <w:r w:rsidR="004D2880" w:rsidRPr="004D2880">
        <w:t xml:space="preserve"> frequencies</w:t>
      </w:r>
      <w:r w:rsidR="00BB3F0A">
        <w:t xml:space="preserve"> and</w:t>
      </w:r>
      <w:r w:rsidR="004D2880" w:rsidRPr="004D2880">
        <w:t xml:space="preserve"> percentages to summarize the data. </w:t>
      </w:r>
      <w:commentRangeStart w:id="41"/>
      <w:r w:rsidR="004D2880" w:rsidRPr="004D2880">
        <w:t xml:space="preserve">Inferential statistics </w:t>
      </w:r>
      <w:commentRangeEnd w:id="41"/>
      <w:r w:rsidR="00EB296A">
        <w:rPr>
          <w:rStyle w:val="CommentReference"/>
        </w:rPr>
        <w:commentReference w:id="41"/>
      </w:r>
      <w:r w:rsidR="00BB3F0A">
        <w:t>(</w:t>
      </w:r>
      <w:r w:rsidR="004D2880" w:rsidRPr="004D2880">
        <w:t>chi-square tests</w:t>
      </w:r>
      <w:r w:rsidR="00BB3F0A">
        <w:t>)</w:t>
      </w:r>
      <w:r w:rsidR="004D2880" w:rsidRPr="004D2880">
        <w:t xml:space="preserve"> </w:t>
      </w:r>
      <w:r w:rsidR="00BB3F0A">
        <w:t>conducted</w:t>
      </w:r>
      <w:r w:rsidR="004D2880" w:rsidRPr="004D2880">
        <w:t xml:space="preserve"> to identify relationships and differences among variables.</w:t>
      </w:r>
    </w:p>
    <w:p w14:paraId="4F203A15" w14:textId="1DB8BBCF" w:rsidR="00871611" w:rsidRPr="000566A2" w:rsidRDefault="00871611" w:rsidP="00453CD1">
      <w:pPr>
        <w:pStyle w:val="BodyText"/>
        <w:spacing w:line="360" w:lineRule="auto"/>
        <w:ind w:right="373"/>
        <w:jc w:val="both"/>
        <w:rPr>
          <w:b/>
          <w:bCs/>
        </w:rPr>
      </w:pPr>
      <w:commentRangeStart w:id="42"/>
      <w:r w:rsidRPr="000566A2">
        <w:rPr>
          <w:b/>
          <w:bCs/>
        </w:rPr>
        <w:t>Ethical Considerations</w:t>
      </w:r>
      <w:commentRangeEnd w:id="42"/>
      <w:r w:rsidR="00EB296A">
        <w:rPr>
          <w:rStyle w:val="CommentReference"/>
        </w:rPr>
        <w:commentReference w:id="42"/>
      </w:r>
    </w:p>
    <w:p w14:paraId="67DE3EA3" w14:textId="1601D0F2" w:rsidR="007F3030" w:rsidRDefault="00871611" w:rsidP="00453CD1">
      <w:pPr>
        <w:pStyle w:val="BodyText"/>
        <w:spacing w:line="360" w:lineRule="auto"/>
        <w:ind w:right="373"/>
        <w:jc w:val="both"/>
      </w:pPr>
      <w:r>
        <w:t xml:space="preserve">Street food vendors were made aware of the objectives of the study, potential risks, and benefits, and they willingly agreed to participate without any form of coercion. Protecting participants' privacy and maintaining their anonymity </w:t>
      </w:r>
      <w:r w:rsidR="00917A30">
        <w:t>was</w:t>
      </w:r>
      <w:r>
        <w:t xml:space="preserve"> equally </w:t>
      </w:r>
      <w:r w:rsidR="00917A30">
        <w:t>sought</w:t>
      </w:r>
      <w:r>
        <w:t>, giving the sensitivity of the study's subject matter. All data collected were anonymized to safeguard individual identities. Cultural sensitivity is a crucial ethical consideration, as street food vending often has deep roots in local culture</w:t>
      </w:r>
      <w:r w:rsidR="00917A30">
        <w:t xml:space="preserve">. </w:t>
      </w:r>
      <w:r>
        <w:t xml:space="preserve">To ensure data security, all collected information were stored in a secure manner, with access restricted to authorized personnel. </w:t>
      </w:r>
    </w:p>
    <w:p w14:paraId="3B35D511" w14:textId="26B0CE12" w:rsidR="0074683F" w:rsidRPr="00871611" w:rsidRDefault="007F3030" w:rsidP="00453CD1">
      <w:pPr>
        <w:pStyle w:val="BodyText"/>
        <w:spacing w:line="360" w:lineRule="auto"/>
        <w:ind w:right="373"/>
        <w:jc w:val="both"/>
        <w:rPr>
          <w:b/>
          <w:bCs/>
        </w:rPr>
      </w:pPr>
      <w:r w:rsidRPr="00871611">
        <w:rPr>
          <w:b/>
          <w:bCs/>
        </w:rPr>
        <w:lastRenderedPageBreak/>
        <w:t>Results</w:t>
      </w:r>
    </w:p>
    <w:p w14:paraId="7D333B5A" w14:textId="23964C2B" w:rsidR="00262263" w:rsidRDefault="00262263" w:rsidP="00262263">
      <w:pPr>
        <w:pStyle w:val="Heading1"/>
        <w:spacing w:before="61"/>
        <w:ind w:left="0"/>
        <w:jc w:val="left"/>
      </w:pPr>
      <w:r>
        <w:t>Table</w:t>
      </w:r>
      <w:r>
        <w:rPr>
          <w:spacing w:val="-3"/>
        </w:rPr>
        <w:t xml:space="preserve"> </w:t>
      </w:r>
      <w:r>
        <w:t>1:</w:t>
      </w:r>
      <w:r>
        <w:rPr>
          <w:spacing w:val="-4"/>
        </w:rPr>
        <w:t xml:space="preserve"> </w:t>
      </w:r>
      <w:r>
        <w:t>Demographic</w:t>
      </w:r>
      <w:r>
        <w:rPr>
          <w:spacing w:val="-2"/>
        </w:rPr>
        <w:t xml:space="preserve"> </w:t>
      </w:r>
      <w:r>
        <w:t>Frequency</w:t>
      </w:r>
      <w:r>
        <w:rPr>
          <w:spacing w:val="-2"/>
        </w:rPr>
        <w:t xml:space="preserve"> </w:t>
      </w:r>
      <w:r>
        <w:t>and</w:t>
      </w:r>
      <w:r>
        <w:rPr>
          <w:spacing w:val="-2"/>
        </w:rPr>
        <w:t xml:space="preserve"> </w:t>
      </w:r>
      <w:r>
        <w:t>Percentage</w:t>
      </w:r>
      <w:r>
        <w:rPr>
          <w:spacing w:val="-4"/>
        </w:rPr>
        <w:t xml:space="preserve"> </w:t>
      </w:r>
      <w:r>
        <w:t>Descriptive</w:t>
      </w:r>
      <w:r>
        <w:rPr>
          <w:spacing w:val="-4"/>
        </w:rPr>
        <w:t xml:space="preserve"> </w:t>
      </w:r>
      <w:r>
        <w:t>Statistics</w:t>
      </w:r>
    </w:p>
    <w:tbl>
      <w:tblPr>
        <w:tblStyle w:val="LightShading"/>
        <w:tblW w:w="9576" w:type="dxa"/>
        <w:tblLayout w:type="fixed"/>
        <w:tblLook w:val="06A0" w:firstRow="1" w:lastRow="0" w:firstColumn="1" w:lastColumn="0" w:noHBand="1" w:noVBand="1"/>
      </w:tblPr>
      <w:tblGrid>
        <w:gridCol w:w="7088"/>
        <w:gridCol w:w="1525"/>
        <w:gridCol w:w="963"/>
      </w:tblGrid>
      <w:tr w:rsidR="00262263" w:rsidRPr="00262263" w14:paraId="502036B2" w14:textId="77777777" w:rsidTr="002622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8" w:type="dxa"/>
          </w:tcPr>
          <w:p w14:paraId="3178F9D6"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Variable Item</w:t>
            </w:r>
          </w:p>
        </w:tc>
        <w:tc>
          <w:tcPr>
            <w:tcW w:w="1525" w:type="dxa"/>
          </w:tcPr>
          <w:p w14:paraId="09155040" w14:textId="77777777" w:rsidR="00262263" w:rsidRPr="00262263" w:rsidRDefault="00262263"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 xml:space="preserve">Frequency </w:t>
            </w:r>
          </w:p>
        </w:tc>
        <w:tc>
          <w:tcPr>
            <w:tcW w:w="963" w:type="dxa"/>
          </w:tcPr>
          <w:p w14:paraId="11B461FF" w14:textId="77777777" w:rsidR="00262263" w:rsidRPr="00262263" w:rsidRDefault="00262263"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 of Total</w:t>
            </w:r>
          </w:p>
        </w:tc>
      </w:tr>
      <w:tr w:rsidR="00262263" w:rsidRPr="00262263" w14:paraId="57F3DAEE" w14:textId="77777777" w:rsidTr="00262263">
        <w:trPr>
          <w:trHeight w:val="580"/>
        </w:trPr>
        <w:tc>
          <w:tcPr>
            <w:cnfStyle w:val="001000000000" w:firstRow="0" w:lastRow="0" w:firstColumn="1" w:lastColumn="0" w:oddVBand="0" w:evenVBand="0" w:oddHBand="0" w:evenHBand="0" w:firstRowFirstColumn="0" w:firstRowLastColumn="0" w:lastRowFirstColumn="0" w:lastRowLastColumn="0"/>
            <w:tcW w:w="7088" w:type="dxa"/>
          </w:tcPr>
          <w:p w14:paraId="7EDF3A4E"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GENDER</w:t>
            </w:r>
          </w:p>
          <w:p w14:paraId="54CCB4E6"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Female</w:t>
            </w:r>
          </w:p>
          <w:p w14:paraId="4C44D16B"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 xml:space="preserve">Male </w:t>
            </w:r>
          </w:p>
        </w:tc>
        <w:tc>
          <w:tcPr>
            <w:tcW w:w="1525" w:type="dxa"/>
          </w:tcPr>
          <w:p w14:paraId="0722C500"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BEC3D48"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249</w:t>
            </w:r>
          </w:p>
          <w:p w14:paraId="10F7DA69" w14:textId="1BA81BA8"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r w:rsidRPr="00262263">
              <w:rPr>
                <w:rFonts w:ascii="Times New Roman" w:hAnsi="Times New Roman" w:cs="Times New Roman"/>
                <w:sz w:val="24"/>
                <w:szCs w:val="24"/>
              </w:rPr>
              <w:t>5</w:t>
            </w:r>
          </w:p>
        </w:tc>
        <w:tc>
          <w:tcPr>
            <w:tcW w:w="963" w:type="dxa"/>
          </w:tcPr>
          <w:p w14:paraId="0F82AD2A"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339CE85"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98.0%</w:t>
            </w:r>
          </w:p>
          <w:p w14:paraId="7BB488DF"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2.0%</w:t>
            </w:r>
          </w:p>
        </w:tc>
      </w:tr>
      <w:tr w:rsidR="00262263" w:rsidRPr="00262263" w14:paraId="2DC65FDC" w14:textId="77777777" w:rsidTr="00262263">
        <w:tc>
          <w:tcPr>
            <w:cnfStyle w:val="001000000000" w:firstRow="0" w:lastRow="0" w:firstColumn="1" w:lastColumn="0" w:oddVBand="0" w:evenVBand="0" w:oddHBand="0" w:evenHBand="0" w:firstRowFirstColumn="0" w:firstRowLastColumn="0" w:lastRowFirstColumn="0" w:lastRowLastColumn="0"/>
            <w:tcW w:w="7088" w:type="dxa"/>
          </w:tcPr>
          <w:p w14:paraId="4122C97B" w14:textId="24639717" w:rsidR="00262263" w:rsidRPr="00262263" w:rsidRDefault="00262263" w:rsidP="005F2829">
            <w:pPr>
              <w:pStyle w:val="NoSpacing"/>
              <w:rPr>
                <w:rFonts w:ascii="Times New Roman" w:hAnsi="Times New Roman" w:cs="Times New Roman"/>
                <w:bCs w:val="0"/>
                <w:sz w:val="24"/>
                <w:szCs w:val="24"/>
              </w:rPr>
            </w:pPr>
            <w:r w:rsidRPr="00262263">
              <w:rPr>
                <w:rFonts w:ascii="Times New Roman" w:hAnsi="Times New Roman" w:cs="Times New Roman"/>
                <w:bCs w:val="0"/>
                <w:sz w:val="24"/>
                <w:szCs w:val="24"/>
              </w:rPr>
              <w:t>AGE</w:t>
            </w:r>
          </w:p>
          <w:p w14:paraId="6E985889"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18-24</w:t>
            </w:r>
          </w:p>
          <w:p w14:paraId="65896C57"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25-34</w:t>
            </w:r>
          </w:p>
          <w:p w14:paraId="640E2716"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35-44</w:t>
            </w:r>
          </w:p>
          <w:p w14:paraId="0DFE5CE6"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 xml:space="preserve">45 and above </w:t>
            </w:r>
          </w:p>
        </w:tc>
        <w:tc>
          <w:tcPr>
            <w:tcW w:w="1525" w:type="dxa"/>
          </w:tcPr>
          <w:p w14:paraId="723E983A"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662DD82"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36</w:t>
            </w:r>
          </w:p>
          <w:p w14:paraId="79D8A88D"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80</w:t>
            </w:r>
          </w:p>
          <w:p w14:paraId="07C731BF"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68</w:t>
            </w:r>
          </w:p>
          <w:p w14:paraId="7FCC1E10"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70</w:t>
            </w:r>
          </w:p>
        </w:tc>
        <w:tc>
          <w:tcPr>
            <w:tcW w:w="963" w:type="dxa"/>
          </w:tcPr>
          <w:p w14:paraId="54AA360F"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0E8CD2B"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14.2%</w:t>
            </w:r>
          </w:p>
          <w:p w14:paraId="1E13BDCB"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31.5%</w:t>
            </w:r>
          </w:p>
          <w:p w14:paraId="7664E00C"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26.8%</w:t>
            </w:r>
          </w:p>
          <w:p w14:paraId="16F41B42"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27.6%</w:t>
            </w:r>
          </w:p>
        </w:tc>
      </w:tr>
      <w:tr w:rsidR="00262263" w:rsidRPr="00262263" w14:paraId="416A0921" w14:textId="77777777" w:rsidTr="00262263">
        <w:tc>
          <w:tcPr>
            <w:cnfStyle w:val="001000000000" w:firstRow="0" w:lastRow="0" w:firstColumn="1" w:lastColumn="0" w:oddVBand="0" w:evenVBand="0" w:oddHBand="0" w:evenHBand="0" w:firstRowFirstColumn="0" w:firstRowLastColumn="0" w:lastRowFirstColumn="0" w:lastRowLastColumn="0"/>
            <w:tcW w:w="7088" w:type="dxa"/>
          </w:tcPr>
          <w:p w14:paraId="2E584D32"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WORK EXPERIENCE (MONTH)</w:t>
            </w:r>
          </w:p>
          <w:p w14:paraId="0C963B94"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&lt;1</w:t>
            </w:r>
          </w:p>
          <w:p w14:paraId="7A784A05"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1-5</w:t>
            </w:r>
          </w:p>
          <w:p w14:paraId="73BC96ED"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6-10</w:t>
            </w:r>
          </w:p>
          <w:p w14:paraId="24F6FEB5"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≥11</w:t>
            </w:r>
          </w:p>
        </w:tc>
        <w:tc>
          <w:tcPr>
            <w:tcW w:w="1525" w:type="dxa"/>
          </w:tcPr>
          <w:p w14:paraId="32961BEE"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3BA3973"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24</w:t>
            </w:r>
          </w:p>
          <w:p w14:paraId="5A3ACF43"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81</w:t>
            </w:r>
          </w:p>
          <w:p w14:paraId="1D2E190E"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71</w:t>
            </w:r>
          </w:p>
          <w:p w14:paraId="0C83EE27"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78</w:t>
            </w:r>
          </w:p>
        </w:tc>
        <w:tc>
          <w:tcPr>
            <w:tcW w:w="963" w:type="dxa"/>
          </w:tcPr>
          <w:p w14:paraId="3C540D42"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F8D7490"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9.4%</w:t>
            </w:r>
          </w:p>
          <w:p w14:paraId="70BDC57A"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31.9%</w:t>
            </w:r>
          </w:p>
          <w:p w14:paraId="3B4DBB41"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28.0%</w:t>
            </w:r>
          </w:p>
          <w:p w14:paraId="30156FAD"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30.7%</w:t>
            </w:r>
          </w:p>
        </w:tc>
      </w:tr>
      <w:tr w:rsidR="00262263" w:rsidRPr="00262263" w14:paraId="46B6B85D" w14:textId="77777777" w:rsidTr="00262263">
        <w:tc>
          <w:tcPr>
            <w:cnfStyle w:val="001000000000" w:firstRow="0" w:lastRow="0" w:firstColumn="1" w:lastColumn="0" w:oddVBand="0" w:evenVBand="0" w:oddHBand="0" w:evenHBand="0" w:firstRowFirstColumn="0" w:firstRowLastColumn="0" w:lastRowFirstColumn="0" w:lastRowLastColumn="0"/>
            <w:tcW w:w="7088" w:type="dxa"/>
          </w:tcPr>
          <w:p w14:paraId="1BED0331"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 xml:space="preserve">EDUCATION LEVEL </w:t>
            </w:r>
          </w:p>
          <w:p w14:paraId="6EA03E39"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BS</w:t>
            </w:r>
          </w:p>
          <w:p w14:paraId="147FFF3B"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SSS/SHS</w:t>
            </w:r>
          </w:p>
          <w:p w14:paraId="0D6F2AEA"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b w:val="0"/>
                <w:sz w:val="24"/>
                <w:szCs w:val="24"/>
              </w:rPr>
              <w:t>TE</w:t>
            </w:r>
          </w:p>
        </w:tc>
        <w:tc>
          <w:tcPr>
            <w:tcW w:w="1525" w:type="dxa"/>
          </w:tcPr>
          <w:p w14:paraId="7CCE1A7C"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9DB1231"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26</w:t>
            </w:r>
          </w:p>
          <w:p w14:paraId="3455A11E"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150</w:t>
            </w:r>
          </w:p>
          <w:p w14:paraId="5412C208"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78</w:t>
            </w:r>
          </w:p>
        </w:tc>
        <w:tc>
          <w:tcPr>
            <w:tcW w:w="963" w:type="dxa"/>
          </w:tcPr>
          <w:p w14:paraId="6EAA8758"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1F171E07"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10.2%</w:t>
            </w:r>
          </w:p>
          <w:p w14:paraId="54E7AB1D"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59.1%</w:t>
            </w:r>
          </w:p>
          <w:p w14:paraId="569C56B1"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30.7%</w:t>
            </w:r>
          </w:p>
        </w:tc>
      </w:tr>
      <w:tr w:rsidR="00262263" w:rsidRPr="00262263" w14:paraId="51AED6F8" w14:textId="77777777" w:rsidTr="00262263">
        <w:tc>
          <w:tcPr>
            <w:cnfStyle w:val="001000000000" w:firstRow="0" w:lastRow="0" w:firstColumn="1" w:lastColumn="0" w:oddVBand="0" w:evenVBand="0" w:oddHBand="0" w:evenHBand="0" w:firstRowFirstColumn="0" w:firstRowLastColumn="0" w:lastRowFirstColumn="0" w:lastRowLastColumn="0"/>
            <w:tcW w:w="7088" w:type="dxa"/>
          </w:tcPr>
          <w:p w14:paraId="6ACBAF7C" w14:textId="77777777" w:rsidR="00262263" w:rsidRPr="00262263" w:rsidRDefault="00262263" w:rsidP="005F2829">
            <w:pPr>
              <w:pStyle w:val="NoSpacing"/>
              <w:rPr>
                <w:rFonts w:ascii="Times New Roman" w:hAnsi="Times New Roman" w:cs="Times New Roman"/>
                <w:sz w:val="24"/>
                <w:szCs w:val="24"/>
              </w:rPr>
            </w:pPr>
            <w:r w:rsidRPr="00262263">
              <w:rPr>
                <w:rFonts w:ascii="Times New Roman" w:hAnsi="Times New Roman" w:cs="Times New Roman"/>
                <w:sz w:val="24"/>
                <w:szCs w:val="24"/>
              </w:rPr>
              <w:t xml:space="preserve">LOCATION </w:t>
            </w:r>
          </w:p>
          <w:p w14:paraId="231810E0" w14:textId="4008EF78" w:rsidR="00262263" w:rsidRPr="00262263" w:rsidRDefault="00924737" w:rsidP="005F2829">
            <w:pPr>
              <w:pStyle w:val="NoSpacing"/>
              <w:rPr>
                <w:rFonts w:ascii="Times New Roman" w:hAnsi="Times New Roman" w:cs="Times New Roman"/>
                <w:sz w:val="24"/>
                <w:szCs w:val="24"/>
              </w:rPr>
            </w:pPr>
            <w:r>
              <w:rPr>
                <w:rFonts w:ascii="Times New Roman" w:hAnsi="Times New Roman" w:cs="Times New Roman"/>
                <w:b w:val="0"/>
                <w:sz w:val="24"/>
                <w:szCs w:val="24"/>
              </w:rPr>
              <w:t>Urban</w:t>
            </w:r>
          </w:p>
          <w:p w14:paraId="6D4C1958" w14:textId="58D895CD" w:rsidR="00262263" w:rsidRPr="00262263" w:rsidRDefault="00924737" w:rsidP="005F2829">
            <w:pPr>
              <w:pStyle w:val="NoSpacing"/>
              <w:rPr>
                <w:rFonts w:ascii="Times New Roman" w:hAnsi="Times New Roman" w:cs="Times New Roman"/>
                <w:sz w:val="24"/>
                <w:szCs w:val="24"/>
              </w:rPr>
            </w:pPr>
            <w:r>
              <w:rPr>
                <w:rFonts w:ascii="Times New Roman" w:hAnsi="Times New Roman" w:cs="Times New Roman"/>
                <w:b w:val="0"/>
                <w:sz w:val="24"/>
                <w:szCs w:val="24"/>
              </w:rPr>
              <w:t>Rural</w:t>
            </w:r>
          </w:p>
        </w:tc>
        <w:tc>
          <w:tcPr>
            <w:tcW w:w="1525" w:type="dxa"/>
          </w:tcPr>
          <w:p w14:paraId="1B75391C"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B1CAFA0"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137</w:t>
            </w:r>
          </w:p>
          <w:p w14:paraId="168A7FC5"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117</w:t>
            </w:r>
          </w:p>
        </w:tc>
        <w:tc>
          <w:tcPr>
            <w:tcW w:w="963" w:type="dxa"/>
          </w:tcPr>
          <w:p w14:paraId="5A5458BE"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0DD695B"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53.9%</w:t>
            </w:r>
          </w:p>
          <w:p w14:paraId="791FBD51" w14:textId="77777777" w:rsidR="00262263" w:rsidRPr="00262263" w:rsidRDefault="00262263"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2263">
              <w:rPr>
                <w:rFonts w:ascii="Times New Roman" w:hAnsi="Times New Roman" w:cs="Times New Roman"/>
                <w:sz w:val="24"/>
                <w:szCs w:val="24"/>
              </w:rPr>
              <w:t>46.1%</w:t>
            </w:r>
          </w:p>
        </w:tc>
      </w:tr>
    </w:tbl>
    <w:p w14:paraId="3B79BC64" w14:textId="77777777" w:rsidR="00262263" w:rsidRPr="00262263" w:rsidRDefault="00262263" w:rsidP="00262263">
      <w:pPr>
        <w:pStyle w:val="NoSpacing"/>
        <w:rPr>
          <w:rFonts w:ascii="Times New Roman" w:hAnsi="Times New Roman" w:cs="Times New Roman"/>
          <w:sz w:val="24"/>
          <w:szCs w:val="24"/>
        </w:rPr>
      </w:pPr>
      <w:r w:rsidRPr="00262263">
        <w:rPr>
          <w:rFonts w:ascii="Times New Roman" w:hAnsi="Times New Roman" w:cs="Times New Roman"/>
          <w:sz w:val="24"/>
          <w:szCs w:val="24"/>
        </w:rPr>
        <w:t>Source: Field data (2024)</w:t>
      </w:r>
    </w:p>
    <w:p w14:paraId="7C4ECB92" w14:textId="020CB36C" w:rsidR="00262263" w:rsidRPr="00262263" w:rsidRDefault="00262263" w:rsidP="00262263">
      <w:pPr>
        <w:pStyle w:val="NoSpacing"/>
        <w:rPr>
          <w:rFonts w:ascii="Times New Roman" w:hAnsi="Times New Roman" w:cs="Times New Roman"/>
          <w:b/>
          <w:sz w:val="24"/>
          <w:szCs w:val="24"/>
        </w:rPr>
      </w:pPr>
      <w:r w:rsidRPr="00262263">
        <w:rPr>
          <w:rFonts w:ascii="Times New Roman" w:hAnsi="Times New Roman" w:cs="Times New Roman"/>
          <w:b/>
          <w:sz w:val="24"/>
          <w:szCs w:val="24"/>
        </w:rPr>
        <w:t>Key: Basic Education (BS), Senior Secondary School/Senior High School (SSS/SHS) Tertiary Education (TE)</w:t>
      </w:r>
    </w:p>
    <w:p w14:paraId="4E2B1839" w14:textId="77777777" w:rsidR="00262263" w:rsidRDefault="00262263" w:rsidP="00262263">
      <w:pPr>
        <w:pStyle w:val="NoSpacing"/>
        <w:rPr>
          <w:rFonts w:ascii="Times New Roman" w:hAnsi="Times New Roman" w:cs="Times New Roman"/>
          <w:b/>
          <w:sz w:val="24"/>
          <w:szCs w:val="24"/>
        </w:rPr>
      </w:pPr>
    </w:p>
    <w:p w14:paraId="60955E18" w14:textId="1B998AC1" w:rsidR="000566A2" w:rsidRDefault="000566A2" w:rsidP="000566A2">
      <w:pPr>
        <w:pStyle w:val="NoSpacing"/>
        <w:jc w:val="both"/>
        <w:rPr>
          <w:rFonts w:ascii="Times New Roman" w:hAnsi="Times New Roman" w:cs="Times New Roman"/>
          <w:bCs/>
          <w:sz w:val="24"/>
          <w:szCs w:val="24"/>
        </w:rPr>
      </w:pPr>
      <w:r w:rsidRPr="000566A2">
        <w:rPr>
          <w:rFonts w:ascii="Times New Roman" w:hAnsi="Times New Roman" w:cs="Times New Roman"/>
          <w:bCs/>
          <w:sz w:val="24"/>
          <w:szCs w:val="24"/>
        </w:rPr>
        <w:t>The demographic characteristics of the surveyed sample are presented in Table 1, the study participants result explain the following: The majority of the respondents identified as female, constituting 98.0% of the total sample. In contrast, male respondents represented a smaller proportion, accounting for 2.0%. This indicates a notable gender imbalance in the surveyed population. The age distribution among the respondents is varied, with the majority falling within the 25 – 34 years and 45 and above categories, each comprising 31.5% and 27.6%, respectively. The 18 – 24 years and 35 – 44 years categories contribute 14.2% and 26.8%, respectively. This diversity in age groups is reflective of a broad spectrum of participants. Regarding experience levels in the surveyed population, respondents with 1 – 5 months of experience constituted the largest group at 31.9%, followed closely by those with 11 months and above, comprising 30.7%. Individuals with 6 – 10 months of experience accounted for 28.0%, while those with less than a month of experience represented 9.4%. This distribution showcases a range of experience levels among the participants. Educationally, the surveyed population displays a diverse profile. A significant proportion, 59.1%, holds a Secondary/Senior High School education. Tertiary-educated individuals constitute 30.7%, while those with a Basic School education are at 10.2%. This variation in educational backgrounds highlights the inclusivity of the study across different educational levels. The geographic distribution of respondents reveals that 53.9% are from Ho Township, while 46.1% are from outside Ho Town. This suggests a substantial representation from “both within and outside the town, providing a comprehensive perspective on the study area</w:t>
      </w:r>
      <w:r>
        <w:rPr>
          <w:rFonts w:ascii="Times New Roman" w:hAnsi="Times New Roman" w:cs="Times New Roman"/>
          <w:bCs/>
          <w:sz w:val="24"/>
          <w:szCs w:val="24"/>
        </w:rPr>
        <w:t>.</w:t>
      </w:r>
    </w:p>
    <w:p w14:paraId="2129FB4D" w14:textId="0E99644C" w:rsidR="000566A2" w:rsidRPr="00087E25" w:rsidRDefault="00087E25" w:rsidP="00087E25">
      <w:pPr>
        <w:pStyle w:val="Heading1"/>
        <w:spacing w:before="219"/>
        <w:ind w:left="120"/>
        <w:jc w:val="left"/>
      </w:pPr>
      <w:r>
        <w:lastRenderedPageBreak/>
        <w:t>Table</w:t>
      </w:r>
      <w:r>
        <w:rPr>
          <w:spacing w:val="-2"/>
        </w:rPr>
        <w:t xml:space="preserve"> </w:t>
      </w:r>
      <w:r w:rsidR="000A2F44">
        <w:t>2</w:t>
      </w:r>
      <w:r>
        <w:t>:</w:t>
      </w:r>
      <w:r>
        <w:rPr>
          <w:spacing w:val="-4"/>
        </w:rPr>
        <w:t xml:space="preserve"> </w:t>
      </w:r>
      <w:r>
        <w:t>Frequency</w:t>
      </w:r>
      <w:r>
        <w:rPr>
          <w:spacing w:val="-2"/>
        </w:rPr>
        <w:t xml:space="preserve"> </w:t>
      </w:r>
      <w:r>
        <w:t>Count</w:t>
      </w:r>
      <w:r>
        <w:rPr>
          <w:spacing w:val="-2"/>
        </w:rPr>
        <w:t xml:space="preserve"> </w:t>
      </w:r>
      <w:r>
        <w:t>and</w:t>
      </w:r>
      <w:r>
        <w:rPr>
          <w:spacing w:val="-1"/>
        </w:rPr>
        <w:t xml:space="preserve"> </w:t>
      </w:r>
      <w:r>
        <w:t>Percentage</w:t>
      </w:r>
      <w:r>
        <w:rPr>
          <w:spacing w:val="-2"/>
        </w:rPr>
        <w:t xml:space="preserve"> </w:t>
      </w:r>
      <w:r>
        <w:t>Statistics</w:t>
      </w:r>
      <w:r>
        <w:rPr>
          <w:spacing w:val="-2"/>
        </w:rPr>
        <w:t xml:space="preserve"> </w:t>
      </w:r>
      <w:r>
        <w:t>on</w:t>
      </w:r>
      <w:r>
        <w:rPr>
          <w:spacing w:val="-2"/>
        </w:rPr>
        <w:t xml:space="preserve"> </w:t>
      </w:r>
      <w:r>
        <w:t>Responses</w:t>
      </w:r>
      <w:r>
        <w:rPr>
          <w:spacing w:val="-2"/>
        </w:rPr>
        <w:t xml:space="preserve"> </w:t>
      </w:r>
      <w:r>
        <w:t>to</w:t>
      </w:r>
      <w:r>
        <w:rPr>
          <w:spacing w:val="-2"/>
        </w:rPr>
        <w:t xml:space="preserve"> </w:t>
      </w:r>
      <w:r>
        <w:t>the</w:t>
      </w:r>
      <w:r>
        <w:rPr>
          <w:spacing w:val="-2"/>
        </w:rPr>
        <w:t xml:space="preserve"> </w:t>
      </w:r>
      <w:r>
        <w:t>items</w:t>
      </w:r>
    </w:p>
    <w:tbl>
      <w:tblPr>
        <w:tblStyle w:val="LightShading"/>
        <w:tblW w:w="10543" w:type="dxa"/>
        <w:tblInd w:w="-1105" w:type="dxa"/>
        <w:tblLayout w:type="fixed"/>
        <w:tblLook w:val="06A0" w:firstRow="1" w:lastRow="0" w:firstColumn="1" w:lastColumn="0" w:noHBand="1" w:noVBand="1"/>
      </w:tblPr>
      <w:tblGrid>
        <w:gridCol w:w="546"/>
        <w:gridCol w:w="6519"/>
        <w:gridCol w:w="724"/>
        <w:gridCol w:w="871"/>
        <w:gridCol w:w="869"/>
        <w:gridCol w:w="1014"/>
      </w:tblGrid>
      <w:tr w:rsidR="000566A2" w:rsidRPr="00087E25" w14:paraId="74D08009" w14:textId="77777777" w:rsidTr="005F2829">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46" w:type="dxa"/>
          </w:tcPr>
          <w:p w14:paraId="629A7E34"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sz w:val="24"/>
                <w:szCs w:val="24"/>
              </w:rPr>
              <w:t>SN</w:t>
            </w:r>
          </w:p>
        </w:tc>
        <w:tc>
          <w:tcPr>
            <w:tcW w:w="6519" w:type="dxa"/>
          </w:tcPr>
          <w:p w14:paraId="5BE88ACC" w14:textId="77777777" w:rsidR="000566A2" w:rsidRPr="00087E25" w:rsidRDefault="000566A2"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Variable Items </w:t>
            </w:r>
          </w:p>
        </w:tc>
        <w:tc>
          <w:tcPr>
            <w:tcW w:w="1595" w:type="dxa"/>
            <w:gridSpan w:val="2"/>
          </w:tcPr>
          <w:p w14:paraId="0321A242" w14:textId="77777777" w:rsidR="000566A2" w:rsidRPr="00087E25" w:rsidRDefault="000566A2"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Freq.</w:t>
            </w:r>
          </w:p>
        </w:tc>
        <w:tc>
          <w:tcPr>
            <w:tcW w:w="1883" w:type="dxa"/>
            <w:gridSpan w:val="2"/>
          </w:tcPr>
          <w:p w14:paraId="3C5A71E7" w14:textId="77777777" w:rsidR="000566A2" w:rsidRPr="00087E25" w:rsidRDefault="000566A2" w:rsidP="005F2829">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%Freq.</w:t>
            </w:r>
          </w:p>
        </w:tc>
      </w:tr>
      <w:tr w:rsidR="000566A2" w:rsidRPr="00087E25" w14:paraId="5004018C" w14:textId="77777777" w:rsidTr="005F2829">
        <w:trPr>
          <w:trHeight w:val="285"/>
        </w:trPr>
        <w:tc>
          <w:tcPr>
            <w:cnfStyle w:val="001000000000" w:firstRow="0" w:lastRow="0" w:firstColumn="1" w:lastColumn="0" w:oddVBand="0" w:evenVBand="0" w:oddHBand="0" w:evenHBand="0" w:firstRowFirstColumn="0" w:firstRowLastColumn="0" w:lastRowFirstColumn="0" w:lastRowLastColumn="0"/>
            <w:tcW w:w="546" w:type="dxa"/>
          </w:tcPr>
          <w:p w14:paraId="7DCCD74C" w14:textId="77777777" w:rsidR="000566A2" w:rsidRPr="00087E25" w:rsidRDefault="000566A2" w:rsidP="005F2829">
            <w:pPr>
              <w:pStyle w:val="NoSpacing"/>
              <w:rPr>
                <w:rFonts w:ascii="Times New Roman" w:hAnsi="Times New Roman" w:cs="Times New Roman"/>
                <w:sz w:val="24"/>
                <w:szCs w:val="24"/>
              </w:rPr>
            </w:pPr>
          </w:p>
        </w:tc>
        <w:tc>
          <w:tcPr>
            <w:tcW w:w="6519" w:type="dxa"/>
          </w:tcPr>
          <w:p w14:paraId="366C6C8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87E25">
              <w:rPr>
                <w:rFonts w:ascii="Times New Roman" w:hAnsi="Times New Roman" w:cs="Times New Roman"/>
                <w:b/>
                <w:sz w:val="24"/>
                <w:szCs w:val="24"/>
              </w:rPr>
              <w:t>Hygiene Practices in Handling and Serving Food</w:t>
            </w:r>
          </w:p>
        </w:tc>
        <w:tc>
          <w:tcPr>
            <w:tcW w:w="724" w:type="dxa"/>
          </w:tcPr>
          <w:p w14:paraId="788C62DD"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A</w:t>
            </w:r>
          </w:p>
        </w:tc>
        <w:tc>
          <w:tcPr>
            <w:tcW w:w="871" w:type="dxa"/>
          </w:tcPr>
          <w:p w14:paraId="3CB9A0B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87E25">
              <w:rPr>
                <w:rFonts w:ascii="Times New Roman" w:hAnsi="Times New Roman" w:cs="Times New Roman"/>
                <w:b/>
                <w:bCs/>
                <w:sz w:val="24"/>
                <w:szCs w:val="24"/>
              </w:rPr>
              <w:t>DA</w:t>
            </w:r>
          </w:p>
        </w:tc>
        <w:tc>
          <w:tcPr>
            <w:tcW w:w="869" w:type="dxa"/>
          </w:tcPr>
          <w:p w14:paraId="38582E3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A</w:t>
            </w:r>
          </w:p>
        </w:tc>
        <w:tc>
          <w:tcPr>
            <w:tcW w:w="1014" w:type="dxa"/>
          </w:tcPr>
          <w:p w14:paraId="29F2506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 </w:t>
            </w:r>
            <w:r w:rsidRPr="00087E25">
              <w:rPr>
                <w:rFonts w:ascii="Times New Roman" w:hAnsi="Times New Roman" w:cs="Times New Roman"/>
                <w:b/>
                <w:bCs/>
                <w:sz w:val="24"/>
                <w:szCs w:val="24"/>
              </w:rPr>
              <w:t>DA</w:t>
            </w:r>
          </w:p>
        </w:tc>
      </w:tr>
      <w:tr w:rsidR="000566A2" w:rsidRPr="00087E25" w14:paraId="5082ED43" w14:textId="77777777" w:rsidTr="005F2829">
        <w:trPr>
          <w:trHeight w:val="301"/>
        </w:trPr>
        <w:tc>
          <w:tcPr>
            <w:cnfStyle w:val="001000000000" w:firstRow="0" w:lastRow="0" w:firstColumn="1" w:lastColumn="0" w:oddVBand="0" w:evenVBand="0" w:oddHBand="0" w:evenHBand="0" w:firstRowFirstColumn="0" w:firstRowLastColumn="0" w:lastRowFirstColumn="0" w:lastRowLastColumn="0"/>
            <w:tcW w:w="546" w:type="dxa"/>
          </w:tcPr>
          <w:p w14:paraId="44BC282F"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1</w:t>
            </w:r>
          </w:p>
        </w:tc>
        <w:tc>
          <w:tcPr>
            <w:tcW w:w="6519" w:type="dxa"/>
          </w:tcPr>
          <w:p w14:paraId="015E622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Water source close to vending area</w:t>
            </w:r>
          </w:p>
        </w:tc>
        <w:tc>
          <w:tcPr>
            <w:tcW w:w="724" w:type="dxa"/>
          </w:tcPr>
          <w:p w14:paraId="1CE7314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78</w:t>
            </w:r>
          </w:p>
        </w:tc>
        <w:tc>
          <w:tcPr>
            <w:tcW w:w="871" w:type="dxa"/>
          </w:tcPr>
          <w:p w14:paraId="6C5B425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176</w:t>
            </w:r>
          </w:p>
        </w:tc>
        <w:tc>
          <w:tcPr>
            <w:tcW w:w="869" w:type="dxa"/>
          </w:tcPr>
          <w:p w14:paraId="040D1A7A"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30.7%</w:t>
            </w:r>
          </w:p>
        </w:tc>
        <w:tc>
          <w:tcPr>
            <w:tcW w:w="1014" w:type="dxa"/>
          </w:tcPr>
          <w:p w14:paraId="05BD76C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69.3%</w:t>
            </w:r>
          </w:p>
        </w:tc>
      </w:tr>
      <w:tr w:rsidR="000566A2" w:rsidRPr="00087E25" w14:paraId="2A48A976"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49D500ED"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2</w:t>
            </w:r>
          </w:p>
        </w:tc>
        <w:tc>
          <w:tcPr>
            <w:tcW w:w="6519" w:type="dxa"/>
          </w:tcPr>
          <w:p w14:paraId="0B9158E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Washed dirty utensils with soap and clean water</w:t>
            </w:r>
          </w:p>
        </w:tc>
        <w:tc>
          <w:tcPr>
            <w:tcW w:w="724" w:type="dxa"/>
          </w:tcPr>
          <w:p w14:paraId="620CFA8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223</w:t>
            </w:r>
          </w:p>
        </w:tc>
        <w:tc>
          <w:tcPr>
            <w:tcW w:w="871" w:type="dxa"/>
          </w:tcPr>
          <w:p w14:paraId="26F3C7A4"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31</w:t>
            </w:r>
          </w:p>
        </w:tc>
        <w:tc>
          <w:tcPr>
            <w:tcW w:w="869" w:type="dxa"/>
          </w:tcPr>
          <w:p w14:paraId="713E93B3"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87.8%</w:t>
            </w:r>
          </w:p>
        </w:tc>
        <w:tc>
          <w:tcPr>
            <w:tcW w:w="1014" w:type="dxa"/>
          </w:tcPr>
          <w:p w14:paraId="08B531E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12.2%</w:t>
            </w:r>
          </w:p>
        </w:tc>
      </w:tr>
      <w:tr w:rsidR="000566A2" w:rsidRPr="00087E25" w14:paraId="246187F9"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4099EA56"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3</w:t>
            </w:r>
          </w:p>
        </w:tc>
        <w:tc>
          <w:tcPr>
            <w:tcW w:w="6519" w:type="dxa"/>
          </w:tcPr>
          <w:p w14:paraId="6BBFB03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Used apron when handling food</w:t>
            </w:r>
          </w:p>
        </w:tc>
        <w:tc>
          <w:tcPr>
            <w:tcW w:w="724" w:type="dxa"/>
          </w:tcPr>
          <w:p w14:paraId="33D933E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201</w:t>
            </w:r>
          </w:p>
        </w:tc>
        <w:tc>
          <w:tcPr>
            <w:tcW w:w="871" w:type="dxa"/>
          </w:tcPr>
          <w:p w14:paraId="2EA92F03"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53</w:t>
            </w:r>
          </w:p>
        </w:tc>
        <w:tc>
          <w:tcPr>
            <w:tcW w:w="869" w:type="dxa"/>
          </w:tcPr>
          <w:p w14:paraId="2B7D56DD"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79.1%</w:t>
            </w:r>
          </w:p>
        </w:tc>
        <w:tc>
          <w:tcPr>
            <w:tcW w:w="1014" w:type="dxa"/>
          </w:tcPr>
          <w:p w14:paraId="027A2EC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20.9%</w:t>
            </w:r>
          </w:p>
        </w:tc>
      </w:tr>
      <w:tr w:rsidR="000566A2" w:rsidRPr="00087E25" w14:paraId="4AC412A4" w14:textId="77777777" w:rsidTr="005F2829">
        <w:trPr>
          <w:trHeight w:val="301"/>
        </w:trPr>
        <w:tc>
          <w:tcPr>
            <w:cnfStyle w:val="001000000000" w:firstRow="0" w:lastRow="0" w:firstColumn="1" w:lastColumn="0" w:oddVBand="0" w:evenVBand="0" w:oddHBand="0" w:evenHBand="0" w:firstRowFirstColumn="0" w:firstRowLastColumn="0" w:lastRowFirstColumn="0" w:lastRowLastColumn="0"/>
            <w:tcW w:w="546" w:type="dxa"/>
          </w:tcPr>
          <w:p w14:paraId="4CAA22B7"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4</w:t>
            </w:r>
          </w:p>
        </w:tc>
        <w:tc>
          <w:tcPr>
            <w:tcW w:w="6519" w:type="dxa"/>
          </w:tcPr>
          <w:p w14:paraId="3602AD5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Vendor washed</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hands</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with</w:t>
            </w:r>
            <w:r w:rsidRPr="00087E25">
              <w:rPr>
                <w:rFonts w:ascii="Times New Roman" w:hAnsi="Times New Roman" w:cs="Times New Roman"/>
                <w:spacing w:val="66"/>
                <w:sz w:val="24"/>
                <w:szCs w:val="24"/>
              </w:rPr>
              <w:t xml:space="preserve"> </w:t>
            </w:r>
            <w:r w:rsidRPr="00087E25">
              <w:rPr>
                <w:rFonts w:ascii="Times New Roman" w:hAnsi="Times New Roman" w:cs="Times New Roman"/>
                <w:sz w:val="24"/>
                <w:szCs w:val="24"/>
              </w:rPr>
              <w:t>clean</w:t>
            </w:r>
            <w:r w:rsidRPr="00087E25">
              <w:rPr>
                <w:rFonts w:ascii="Times New Roman" w:hAnsi="Times New Roman" w:cs="Times New Roman"/>
                <w:spacing w:val="65"/>
                <w:sz w:val="24"/>
                <w:szCs w:val="24"/>
              </w:rPr>
              <w:t xml:space="preserve"> </w:t>
            </w:r>
            <w:r w:rsidRPr="00087E25">
              <w:rPr>
                <w:rFonts w:ascii="Times New Roman" w:hAnsi="Times New Roman" w:cs="Times New Roman"/>
                <w:sz w:val="24"/>
                <w:szCs w:val="24"/>
              </w:rPr>
              <w:t>water</w:t>
            </w:r>
          </w:p>
        </w:tc>
        <w:tc>
          <w:tcPr>
            <w:tcW w:w="724" w:type="dxa"/>
          </w:tcPr>
          <w:p w14:paraId="1FC164F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74</w:t>
            </w:r>
          </w:p>
        </w:tc>
        <w:tc>
          <w:tcPr>
            <w:tcW w:w="871" w:type="dxa"/>
          </w:tcPr>
          <w:p w14:paraId="594AF03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180</w:t>
            </w:r>
          </w:p>
        </w:tc>
        <w:tc>
          <w:tcPr>
            <w:tcW w:w="869" w:type="dxa"/>
          </w:tcPr>
          <w:p w14:paraId="2AEEF07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29.1%</w:t>
            </w:r>
          </w:p>
        </w:tc>
        <w:tc>
          <w:tcPr>
            <w:tcW w:w="1014" w:type="dxa"/>
          </w:tcPr>
          <w:p w14:paraId="2B8C91DA"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70.9%</w:t>
            </w:r>
          </w:p>
        </w:tc>
      </w:tr>
      <w:tr w:rsidR="000566A2" w:rsidRPr="00087E25" w14:paraId="22510884"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5F0BEB21"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5</w:t>
            </w:r>
          </w:p>
        </w:tc>
        <w:tc>
          <w:tcPr>
            <w:tcW w:w="6519" w:type="dxa"/>
          </w:tcPr>
          <w:p w14:paraId="67482AC0"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Animals</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or</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pests around vending area</w:t>
            </w:r>
          </w:p>
        </w:tc>
        <w:tc>
          <w:tcPr>
            <w:tcW w:w="724" w:type="dxa"/>
          </w:tcPr>
          <w:p w14:paraId="569CF8D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155</w:t>
            </w:r>
          </w:p>
        </w:tc>
        <w:tc>
          <w:tcPr>
            <w:tcW w:w="871" w:type="dxa"/>
          </w:tcPr>
          <w:p w14:paraId="5F02476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99</w:t>
            </w:r>
          </w:p>
        </w:tc>
        <w:tc>
          <w:tcPr>
            <w:tcW w:w="869" w:type="dxa"/>
          </w:tcPr>
          <w:p w14:paraId="757B618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61.0%</w:t>
            </w:r>
          </w:p>
        </w:tc>
        <w:tc>
          <w:tcPr>
            <w:tcW w:w="1014" w:type="dxa"/>
          </w:tcPr>
          <w:p w14:paraId="1959BA6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39.0%</w:t>
            </w:r>
          </w:p>
        </w:tc>
      </w:tr>
      <w:tr w:rsidR="000566A2" w:rsidRPr="00087E25" w14:paraId="6A37855F" w14:textId="77777777" w:rsidTr="005F2829">
        <w:trPr>
          <w:trHeight w:val="615"/>
        </w:trPr>
        <w:tc>
          <w:tcPr>
            <w:cnfStyle w:val="001000000000" w:firstRow="0" w:lastRow="0" w:firstColumn="1" w:lastColumn="0" w:oddVBand="0" w:evenVBand="0" w:oddHBand="0" w:evenHBand="0" w:firstRowFirstColumn="0" w:firstRowLastColumn="0" w:lastRowFirstColumn="0" w:lastRowLastColumn="0"/>
            <w:tcW w:w="546" w:type="dxa"/>
          </w:tcPr>
          <w:p w14:paraId="19C0768A" w14:textId="77777777" w:rsidR="000566A2" w:rsidRPr="00087E25" w:rsidRDefault="000566A2" w:rsidP="005F2829">
            <w:pPr>
              <w:pStyle w:val="NoSpacing"/>
              <w:rPr>
                <w:rFonts w:ascii="Times New Roman" w:hAnsi="Times New Roman" w:cs="Times New Roman"/>
                <w:sz w:val="24"/>
                <w:szCs w:val="24"/>
              </w:rPr>
            </w:pPr>
          </w:p>
        </w:tc>
        <w:tc>
          <w:tcPr>
            <w:tcW w:w="6519" w:type="dxa"/>
          </w:tcPr>
          <w:p w14:paraId="079043A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087E25">
              <w:rPr>
                <w:rFonts w:ascii="Times New Roman" w:hAnsi="Times New Roman" w:cs="Times New Roman"/>
                <w:b/>
                <w:sz w:val="24"/>
                <w:szCs w:val="24"/>
              </w:rPr>
              <w:t>Knowledge</w:t>
            </w:r>
            <w:r w:rsidRPr="00087E25">
              <w:rPr>
                <w:rFonts w:ascii="Times New Roman" w:hAnsi="Times New Roman" w:cs="Times New Roman"/>
                <w:b/>
                <w:spacing w:val="-2"/>
                <w:sz w:val="24"/>
                <w:szCs w:val="24"/>
              </w:rPr>
              <w:t xml:space="preserve"> of </w:t>
            </w:r>
            <w:r w:rsidRPr="00087E25">
              <w:rPr>
                <w:rFonts w:ascii="Times New Roman" w:hAnsi="Times New Roman" w:cs="Times New Roman"/>
                <w:b/>
                <w:sz w:val="24"/>
                <w:szCs w:val="24"/>
              </w:rPr>
              <w:t>hygiene</w:t>
            </w:r>
            <w:r w:rsidRPr="00087E25">
              <w:rPr>
                <w:rFonts w:ascii="Times New Roman" w:hAnsi="Times New Roman" w:cs="Times New Roman"/>
                <w:b/>
                <w:spacing w:val="-1"/>
                <w:sz w:val="24"/>
                <w:szCs w:val="24"/>
              </w:rPr>
              <w:t xml:space="preserve"> </w:t>
            </w:r>
            <w:r w:rsidRPr="00087E25">
              <w:rPr>
                <w:rFonts w:ascii="Times New Roman" w:hAnsi="Times New Roman" w:cs="Times New Roman"/>
                <w:b/>
                <w:sz w:val="24"/>
                <w:szCs w:val="24"/>
              </w:rPr>
              <w:t xml:space="preserve">practices during food Preparation and handling </w:t>
            </w:r>
          </w:p>
        </w:tc>
        <w:tc>
          <w:tcPr>
            <w:tcW w:w="724" w:type="dxa"/>
          </w:tcPr>
          <w:p w14:paraId="44804E5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71" w:type="dxa"/>
          </w:tcPr>
          <w:p w14:paraId="094B0075"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69" w:type="dxa"/>
          </w:tcPr>
          <w:p w14:paraId="1D5D449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14" w:type="dxa"/>
          </w:tcPr>
          <w:p w14:paraId="1E1D6EFC"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0566A2" w:rsidRPr="00087E25" w14:paraId="7C492FA4" w14:textId="77777777" w:rsidTr="005F2829">
        <w:trPr>
          <w:trHeight w:val="285"/>
        </w:trPr>
        <w:tc>
          <w:tcPr>
            <w:cnfStyle w:val="001000000000" w:firstRow="0" w:lastRow="0" w:firstColumn="1" w:lastColumn="0" w:oddVBand="0" w:evenVBand="0" w:oddHBand="0" w:evenHBand="0" w:firstRowFirstColumn="0" w:firstRowLastColumn="0" w:lastRowFirstColumn="0" w:lastRowLastColumn="0"/>
            <w:tcW w:w="546" w:type="dxa"/>
          </w:tcPr>
          <w:p w14:paraId="6F0486D1"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6</w:t>
            </w:r>
          </w:p>
        </w:tc>
        <w:tc>
          <w:tcPr>
            <w:tcW w:w="6519" w:type="dxa"/>
          </w:tcPr>
          <w:p w14:paraId="1BB5030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 mask reduces risk of food contamination</w:t>
            </w:r>
          </w:p>
        </w:tc>
        <w:tc>
          <w:tcPr>
            <w:tcW w:w="724" w:type="dxa"/>
          </w:tcPr>
          <w:p w14:paraId="0A42DEC5"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86</w:t>
            </w:r>
          </w:p>
        </w:tc>
        <w:tc>
          <w:tcPr>
            <w:tcW w:w="871" w:type="dxa"/>
          </w:tcPr>
          <w:p w14:paraId="4268E543"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168</w:t>
            </w:r>
          </w:p>
        </w:tc>
        <w:tc>
          <w:tcPr>
            <w:tcW w:w="869" w:type="dxa"/>
          </w:tcPr>
          <w:p w14:paraId="4D300FE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33.9%</w:t>
            </w:r>
          </w:p>
        </w:tc>
        <w:tc>
          <w:tcPr>
            <w:tcW w:w="1014" w:type="dxa"/>
          </w:tcPr>
          <w:p w14:paraId="47E0206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66.1%</w:t>
            </w:r>
          </w:p>
        </w:tc>
      </w:tr>
      <w:tr w:rsidR="000566A2" w:rsidRPr="00087E25" w14:paraId="375898BF" w14:textId="77777777" w:rsidTr="005F2829">
        <w:trPr>
          <w:trHeight w:val="301"/>
        </w:trPr>
        <w:tc>
          <w:tcPr>
            <w:cnfStyle w:val="001000000000" w:firstRow="0" w:lastRow="0" w:firstColumn="1" w:lastColumn="0" w:oddVBand="0" w:evenVBand="0" w:oddHBand="0" w:evenHBand="0" w:firstRowFirstColumn="0" w:firstRowLastColumn="0" w:lastRowFirstColumn="0" w:lastRowLastColumn="0"/>
            <w:tcW w:w="546" w:type="dxa"/>
          </w:tcPr>
          <w:p w14:paraId="1EB5A74F"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7</w:t>
            </w:r>
          </w:p>
        </w:tc>
        <w:tc>
          <w:tcPr>
            <w:tcW w:w="6519" w:type="dxa"/>
          </w:tcPr>
          <w:p w14:paraId="39E03793"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cap</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reduces risk 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food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contamination</w:t>
            </w:r>
          </w:p>
        </w:tc>
        <w:tc>
          <w:tcPr>
            <w:tcW w:w="724" w:type="dxa"/>
          </w:tcPr>
          <w:p w14:paraId="69C0CCE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220</w:t>
            </w:r>
          </w:p>
        </w:tc>
        <w:tc>
          <w:tcPr>
            <w:tcW w:w="871" w:type="dxa"/>
          </w:tcPr>
          <w:p w14:paraId="2480C2B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34 </w:t>
            </w:r>
          </w:p>
        </w:tc>
        <w:tc>
          <w:tcPr>
            <w:tcW w:w="869" w:type="dxa"/>
          </w:tcPr>
          <w:p w14:paraId="7ABA73F7"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86.6%</w:t>
            </w:r>
          </w:p>
        </w:tc>
        <w:tc>
          <w:tcPr>
            <w:tcW w:w="1014" w:type="dxa"/>
          </w:tcPr>
          <w:p w14:paraId="5DFFBF3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13.4%</w:t>
            </w:r>
          </w:p>
        </w:tc>
      </w:tr>
      <w:tr w:rsidR="000566A2" w:rsidRPr="00087E25" w14:paraId="3DF41B16" w14:textId="77777777" w:rsidTr="005F2829">
        <w:trPr>
          <w:trHeight w:val="285"/>
        </w:trPr>
        <w:tc>
          <w:tcPr>
            <w:cnfStyle w:val="001000000000" w:firstRow="0" w:lastRow="0" w:firstColumn="1" w:lastColumn="0" w:oddVBand="0" w:evenVBand="0" w:oddHBand="0" w:evenHBand="0" w:firstRowFirstColumn="0" w:firstRowLastColumn="0" w:lastRowFirstColumn="0" w:lastRowLastColumn="0"/>
            <w:tcW w:w="546" w:type="dxa"/>
          </w:tcPr>
          <w:p w14:paraId="5CE8AE74"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8</w:t>
            </w:r>
          </w:p>
        </w:tc>
        <w:tc>
          <w:tcPr>
            <w:tcW w:w="6519" w:type="dxa"/>
          </w:tcPr>
          <w:p w14:paraId="6579748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Wearing gloves reduces risk of food contamination</w:t>
            </w:r>
          </w:p>
        </w:tc>
        <w:tc>
          <w:tcPr>
            <w:tcW w:w="724" w:type="dxa"/>
          </w:tcPr>
          <w:p w14:paraId="7F783774"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106</w:t>
            </w:r>
          </w:p>
        </w:tc>
        <w:tc>
          <w:tcPr>
            <w:tcW w:w="871" w:type="dxa"/>
          </w:tcPr>
          <w:p w14:paraId="41F46A3B"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148 </w:t>
            </w:r>
          </w:p>
        </w:tc>
        <w:tc>
          <w:tcPr>
            <w:tcW w:w="869" w:type="dxa"/>
          </w:tcPr>
          <w:p w14:paraId="589C347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41.7%</w:t>
            </w:r>
          </w:p>
        </w:tc>
        <w:tc>
          <w:tcPr>
            <w:tcW w:w="1014" w:type="dxa"/>
          </w:tcPr>
          <w:p w14:paraId="7B95D407"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58.3%</w:t>
            </w:r>
          </w:p>
        </w:tc>
      </w:tr>
      <w:tr w:rsidR="000566A2" w:rsidRPr="00087E25" w14:paraId="2828759E" w14:textId="77777777" w:rsidTr="005F2829">
        <w:trPr>
          <w:trHeight w:val="615"/>
        </w:trPr>
        <w:tc>
          <w:tcPr>
            <w:cnfStyle w:val="001000000000" w:firstRow="0" w:lastRow="0" w:firstColumn="1" w:lastColumn="0" w:oddVBand="0" w:evenVBand="0" w:oddHBand="0" w:evenHBand="0" w:firstRowFirstColumn="0" w:firstRowLastColumn="0" w:lastRowFirstColumn="0" w:lastRowLastColumn="0"/>
            <w:tcW w:w="546" w:type="dxa"/>
          </w:tcPr>
          <w:p w14:paraId="58BFEF49"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9</w:t>
            </w:r>
          </w:p>
        </w:tc>
        <w:tc>
          <w:tcPr>
            <w:tcW w:w="6519" w:type="dxa"/>
          </w:tcPr>
          <w:p w14:paraId="564BAA9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Cleaning</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and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sanitization</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of</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utensils</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reduce the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risk</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food</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contamination</w:t>
            </w:r>
          </w:p>
        </w:tc>
        <w:tc>
          <w:tcPr>
            <w:tcW w:w="724" w:type="dxa"/>
          </w:tcPr>
          <w:p w14:paraId="2FDD6D34"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238</w:t>
            </w:r>
          </w:p>
        </w:tc>
        <w:tc>
          <w:tcPr>
            <w:tcW w:w="871" w:type="dxa"/>
          </w:tcPr>
          <w:p w14:paraId="5CB33CC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70</w:t>
            </w:r>
          </w:p>
        </w:tc>
        <w:tc>
          <w:tcPr>
            <w:tcW w:w="869" w:type="dxa"/>
          </w:tcPr>
          <w:p w14:paraId="632EA24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72.4%</w:t>
            </w:r>
          </w:p>
        </w:tc>
        <w:tc>
          <w:tcPr>
            <w:tcW w:w="1014" w:type="dxa"/>
          </w:tcPr>
          <w:p w14:paraId="0F14B31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27.6%</w:t>
            </w:r>
          </w:p>
        </w:tc>
      </w:tr>
      <w:tr w:rsidR="000566A2" w:rsidRPr="00087E25" w14:paraId="5C2C9874"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33350192"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10</w:t>
            </w:r>
          </w:p>
        </w:tc>
        <w:tc>
          <w:tcPr>
            <w:tcW w:w="6519" w:type="dxa"/>
          </w:tcPr>
          <w:p w14:paraId="138A095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Abstaining from work during infectious skin disease is necessary</w:t>
            </w:r>
          </w:p>
        </w:tc>
        <w:tc>
          <w:tcPr>
            <w:tcW w:w="724" w:type="dxa"/>
          </w:tcPr>
          <w:p w14:paraId="31953D80"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236</w:t>
            </w:r>
          </w:p>
        </w:tc>
        <w:tc>
          <w:tcPr>
            <w:tcW w:w="871" w:type="dxa"/>
          </w:tcPr>
          <w:p w14:paraId="45652ABF"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 xml:space="preserve">16 </w:t>
            </w:r>
          </w:p>
        </w:tc>
        <w:tc>
          <w:tcPr>
            <w:tcW w:w="869" w:type="dxa"/>
          </w:tcPr>
          <w:p w14:paraId="5525B3A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93.7%</w:t>
            </w:r>
          </w:p>
        </w:tc>
        <w:tc>
          <w:tcPr>
            <w:tcW w:w="1014" w:type="dxa"/>
          </w:tcPr>
          <w:p w14:paraId="226A1EC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6.3%</w:t>
            </w:r>
          </w:p>
        </w:tc>
      </w:tr>
      <w:tr w:rsidR="000566A2" w:rsidRPr="00087E25" w14:paraId="63FB83FA" w14:textId="77777777" w:rsidTr="005F2829">
        <w:trPr>
          <w:trHeight w:val="316"/>
        </w:trPr>
        <w:tc>
          <w:tcPr>
            <w:cnfStyle w:val="001000000000" w:firstRow="0" w:lastRow="0" w:firstColumn="1" w:lastColumn="0" w:oddVBand="0" w:evenVBand="0" w:oddHBand="0" w:evenHBand="0" w:firstRowFirstColumn="0" w:firstRowLastColumn="0" w:lastRowFirstColumn="0" w:lastRowLastColumn="0"/>
            <w:tcW w:w="546" w:type="dxa"/>
          </w:tcPr>
          <w:p w14:paraId="35E18F41"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11</w:t>
            </w:r>
          </w:p>
        </w:tc>
        <w:tc>
          <w:tcPr>
            <w:tcW w:w="6519" w:type="dxa"/>
          </w:tcPr>
          <w:p w14:paraId="294186C8"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Microbes</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are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in</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the</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skin, nose,</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and</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mouth of</w:t>
            </w:r>
            <w:r w:rsidRPr="00087E25">
              <w:rPr>
                <w:rFonts w:ascii="Times New Roman" w:hAnsi="Times New Roman" w:cs="Times New Roman"/>
                <w:spacing w:val="-1"/>
                <w:sz w:val="24"/>
                <w:szCs w:val="24"/>
              </w:rPr>
              <w:t xml:space="preserve"> </w:t>
            </w:r>
            <w:r w:rsidRPr="00087E25">
              <w:rPr>
                <w:rFonts w:ascii="Times New Roman" w:hAnsi="Times New Roman" w:cs="Times New Roman"/>
                <w:sz w:val="24"/>
                <w:szCs w:val="24"/>
              </w:rPr>
              <w:t>healthy</w:t>
            </w:r>
            <w:r w:rsidRPr="00087E25">
              <w:rPr>
                <w:rFonts w:ascii="Times New Roman" w:hAnsi="Times New Roman" w:cs="Times New Roman"/>
                <w:spacing w:val="-6"/>
                <w:sz w:val="24"/>
                <w:szCs w:val="24"/>
              </w:rPr>
              <w:t xml:space="preserve"> </w:t>
            </w:r>
            <w:r w:rsidRPr="00087E25">
              <w:rPr>
                <w:rFonts w:ascii="Times New Roman" w:hAnsi="Times New Roman" w:cs="Times New Roman"/>
                <w:sz w:val="24"/>
                <w:szCs w:val="24"/>
              </w:rPr>
              <w:t>handlers</w:t>
            </w:r>
          </w:p>
        </w:tc>
        <w:tc>
          <w:tcPr>
            <w:tcW w:w="724" w:type="dxa"/>
          </w:tcPr>
          <w:p w14:paraId="51DC7C26"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197</w:t>
            </w:r>
          </w:p>
        </w:tc>
        <w:tc>
          <w:tcPr>
            <w:tcW w:w="871" w:type="dxa"/>
          </w:tcPr>
          <w:p w14:paraId="1293A150"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77.6%</w:t>
            </w:r>
          </w:p>
        </w:tc>
        <w:tc>
          <w:tcPr>
            <w:tcW w:w="869" w:type="dxa"/>
          </w:tcPr>
          <w:p w14:paraId="44A035E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57</w:t>
            </w:r>
          </w:p>
        </w:tc>
        <w:tc>
          <w:tcPr>
            <w:tcW w:w="1014" w:type="dxa"/>
          </w:tcPr>
          <w:p w14:paraId="5141CA52"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22.4%</w:t>
            </w:r>
          </w:p>
        </w:tc>
      </w:tr>
      <w:tr w:rsidR="000566A2" w:rsidRPr="00087E25" w14:paraId="51F5F64E" w14:textId="77777777" w:rsidTr="005F2829">
        <w:trPr>
          <w:trHeight w:val="151"/>
        </w:trPr>
        <w:tc>
          <w:tcPr>
            <w:cnfStyle w:val="001000000000" w:firstRow="0" w:lastRow="0" w:firstColumn="1" w:lastColumn="0" w:oddVBand="0" w:evenVBand="0" w:oddHBand="0" w:evenHBand="0" w:firstRowFirstColumn="0" w:firstRowLastColumn="0" w:lastRowFirstColumn="0" w:lastRowLastColumn="0"/>
            <w:tcW w:w="546" w:type="dxa"/>
          </w:tcPr>
          <w:p w14:paraId="43030601" w14:textId="77777777" w:rsidR="000566A2" w:rsidRPr="00087E25" w:rsidRDefault="000566A2" w:rsidP="005F2829">
            <w:pPr>
              <w:pStyle w:val="NoSpacing"/>
              <w:rPr>
                <w:rFonts w:ascii="Times New Roman" w:hAnsi="Times New Roman" w:cs="Times New Roman"/>
                <w:sz w:val="24"/>
                <w:szCs w:val="24"/>
              </w:rPr>
            </w:pPr>
            <w:r w:rsidRPr="00087E25">
              <w:rPr>
                <w:rFonts w:ascii="Times New Roman" w:hAnsi="Times New Roman" w:cs="Times New Roman"/>
                <w:b w:val="0"/>
                <w:sz w:val="24"/>
                <w:szCs w:val="24"/>
              </w:rPr>
              <w:t>12</w:t>
            </w:r>
          </w:p>
        </w:tc>
        <w:tc>
          <w:tcPr>
            <w:tcW w:w="6519" w:type="dxa"/>
          </w:tcPr>
          <w:p w14:paraId="660A3BB0"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Examination of workers’ health statuses before</w:t>
            </w:r>
            <w:r w:rsidRPr="00087E25">
              <w:rPr>
                <w:rFonts w:ascii="Times New Roman" w:hAnsi="Times New Roman" w:cs="Times New Roman"/>
                <w:spacing w:val="-2"/>
                <w:sz w:val="24"/>
                <w:szCs w:val="24"/>
              </w:rPr>
              <w:t xml:space="preserve"> </w:t>
            </w:r>
            <w:r w:rsidRPr="00087E25">
              <w:rPr>
                <w:rFonts w:ascii="Times New Roman" w:hAnsi="Times New Roman" w:cs="Times New Roman"/>
                <w:sz w:val="24"/>
                <w:szCs w:val="24"/>
              </w:rPr>
              <w:t>employment</w:t>
            </w:r>
          </w:p>
        </w:tc>
        <w:tc>
          <w:tcPr>
            <w:tcW w:w="724" w:type="dxa"/>
          </w:tcPr>
          <w:p w14:paraId="31A0BB49"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240</w:t>
            </w:r>
          </w:p>
        </w:tc>
        <w:tc>
          <w:tcPr>
            <w:tcW w:w="871" w:type="dxa"/>
          </w:tcPr>
          <w:p w14:paraId="7E3DAC05"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94.5%</w:t>
            </w:r>
          </w:p>
        </w:tc>
        <w:tc>
          <w:tcPr>
            <w:tcW w:w="869" w:type="dxa"/>
          </w:tcPr>
          <w:p w14:paraId="1EFD271E"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14</w:t>
            </w:r>
          </w:p>
        </w:tc>
        <w:tc>
          <w:tcPr>
            <w:tcW w:w="1014" w:type="dxa"/>
          </w:tcPr>
          <w:p w14:paraId="70D26191" w14:textId="77777777" w:rsidR="000566A2" w:rsidRPr="00087E25" w:rsidRDefault="000566A2" w:rsidP="005F282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87E25">
              <w:rPr>
                <w:rFonts w:ascii="Times New Roman" w:hAnsi="Times New Roman" w:cs="Times New Roman"/>
                <w:sz w:val="24"/>
                <w:szCs w:val="24"/>
              </w:rPr>
              <w:t>5.5%</w:t>
            </w:r>
          </w:p>
        </w:tc>
      </w:tr>
    </w:tbl>
    <w:p w14:paraId="7613CA99" w14:textId="77777777" w:rsidR="000566A2" w:rsidRDefault="000566A2" w:rsidP="000566A2">
      <w:pPr>
        <w:pStyle w:val="NoSpacing"/>
        <w:jc w:val="both"/>
        <w:rPr>
          <w:rFonts w:ascii="Times New Roman" w:hAnsi="Times New Roman" w:cs="Times New Roman"/>
          <w:bCs/>
          <w:sz w:val="24"/>
          <w:szCs w:val="24"/>
        </w:rPr>
      </w:pPr>
    </w:p>
    <w:p w14:paraId="505D0E71" w14:textId="715C1A0C" w:rsidR="00087E25" w:rsidRDefault="00087E25" w:rsidP="00453CD1">
      <w:pPr>
        <w:spacing w:line="360" w:lineRule="auto"/>
        <w:jc w:val="both"/>
        <w:rPr>
          <w:rFonts w:eastAsia="Calibri"/>
          <w:bCs/>
          <w:sz w:val="24"/>
          <w:szCs w:val="24"/>
        </w:rPr>
      </w:pPr>
      <w:r w:rsidRPr="00087E25">
        <w:rPr>
          <w:rFonts w:eastAsia="Calibri"/>
          <w:bCs/>
          <w:sz w:val="24"/>
          <w:szCs w:val="24"/>
        </w:rPr>
        <w:t xml:space="preserve">The </w:t>
      </w:r>
      <w:r w:rsidR="000A2F44">
        <w:rPr>
          <w:rFonts w:eastAsia="Calibri"/>
          <w:bCs/>
          <w:sz w:val="24"/>
          <w:szCs w:val="24"/>
        </w:rPr>
        <w:t>T</w:t>
      </w:r>
      <w:r w:rsidRPr="00087E25">
        <w:rPr>
          <w:rFonts w:eastAsia="Calibri"/>
          <w:bCs/>
          <w:sz w:val="24"/>
          <w:szCs w:val="24"/>
        </w:rPr>
        <w:t>able</w:t>
      </w:r>
      <w:r w:rsidR="000A2F44">
        <w:rPr>
          <w:rFonts w:eastAsia="Calibri"/>
          <w:bCs/>
          <w:sz w:val="24"/>
          <w:szCs w:val="24"/>
        </w:rPr>
        <w:t xml:space="preserve"> 2</w:t>
      </w:r>
      <w:r w:rsidRPr="00087E25">
        <w:rPr>
          <w:rFonts w:eastAsia="Calibri"/>
          <w:bCs/>
          <w:sz w:val="24"/>
          <w:szCs w:val="24"/>
        </w:rPr>
        <w:t xml:space="preserve"> presents the frequency count and percentage statistics related to the responses of food vendors to various hygiene and knowledge-related items. Below is an interpretation of the findings:</w:t>
      </w:r>
      <w:r>
        <w:rPr>
          <w:rFonts w:eastAsia="Calibri"/>
          <w:bCs/>
          <w:sz w:val="24"/>
          <w:szCs w:val="24"/>
        </w:rPr>
        <w:t xml:space="preserve"> </w:t>
      </w:r>
      <w:r w:rsidRPr="00087E25">
        <w:rPr>
          <w:rFonts w:eastAsia="Calibri"/>
          <w:bCs/>
          <w:sz w:val="24"/>
          <w:szCs w:val="24"/>
        </w:rPr>
        <w:t>For hygiene practices, it was revealed that: Approximately 30.7% of respondents confirmed the availability of a water source near their vending area, while 69.3% indicated otherwise. A significant majority (87.8%) reported using soap and clean water to clean their dirty utensils, with only 12.2% stating otherwise. The majority of operators (79.1%) reported using an apron when handling, preparing, and serving food, while 20.9% did not. About 29.1% mentioned washing hands in clean water before handling, preparing, and serving food, while 70.9% did not consistently follow this practice. A notable 61.0% observed the presence of animals or pests around their vending stalls during food service, while 39.0% did not report such observations.</w:t>
      </w:r>
      <w:r>
        <w:rPr>
          <w:rFonts w:eastAsia="Calibri"/>
          <w:bCs/>
          <w:sz w:val="24"/>
          <w:szCs w:val="24"/>
        </w:rPr>
        <w:t xml:space="preserve"> </w:t>
      </w:r>
      <w:r w:rsidRPr="00087E25">
        <w:rPr>
          <w:rFonts w:eastAsia="Calibri"/>
          <w:bCs/>
          <w:sz w:val="24"/>
          <w:szCs w:val="24"/>
        </w:rPr>
        <w:t xml:space="preserve">In the case of knowledge of hygiene practices, the study indicates that: 33.9% believed that using a mask reduces the risk of food contamination, while 66.1% disagreed. A substantial 86.6% acknowledged that using a head cap reduces the risk of food contamination, while 13.4% said no. 41.7% believed that using gloves reduces the risk of food contamination, while 58.3% held a contrary view. A majority (72.4%) perceived that eating and drinking in the workplace increase the risk of food contamination, while 27.6% did not share this belief. The majority (93.7%) recognized that proper cleaning and sanitization of utensils decrease the risk of food contamination, with only 6.3% holding a different view. A high percentage (92.9%) believed it is necessary to take leave from work during infectious skin diseases, while 7.1% responded no. A majority (77.6%) acknowledged the presence of </w:t>
      </w:r>
      <w:r w:rsidRPr="00087E25">
        <w:rPr>
          <w:rFonts w:eastAsia="Calibri"/>
          <w:bCs/>
          <w:sz w:val="24"/>
          <w:szCs w:val="24"/>
        </w:rPr>
        <w:lastRenderedPageBreak/>
        <w:t>microbes in the skin, nose, and mouth of healthy handlers,</w:t>
      </w:r>
      <w:r>
        <w:rPr>
          <w:rFonts w:eastAsia="Calibri"/>
          <w:bCs/>
          <w:sz w:val="24"/>
          <w:szCs w:val="24"/>
        </w:rPr>
        <w:t xml:space="preserve"> </w:t>
      </w:r>
      <w:r w:rsidRPr="00087E25">
        <w:rPr>
          <w:rFonts w:eastAsia="Calibri"/>
          <w:bCs/>
          <w:sz w:val="24"/>
          <w:szCs w:val="24"/>
        </w:rPr>
        <w:t>while 22.4% disagreed. A significant 94.5% endorsed the idea of evaluating the health status of workers before employment, while 5.5% opposed this practice.</w:t>
      </w:r>
    </w:p>
    <w:p w14:paraId="22A8B960" w14:textId="77777777" w:rsidR="00087E25" w:rsidRDefault="00087E25" w:rsidP="00087E25">
      <w:pPr>
        <w:rPr>
          <w:rFonts w:eastAsia="Calibri"/>
          <w:bCs/>
          <w:sz w:val="24"/>
          <w:szCs w:val="24"/>
        </w:rPr>
      </w:pPr>
    </w:p>
    <w:p w14:paraId="36B3C7B6" w14:textId="77777777" w:rsidR="00087E25" w:rsidRDefault="00087E25" w:rsidP="00087E25"/>
    <w:p w14:paraId="13CD068A" w14:textId="0E6BC944" w:rsidR="00087E25" w:rsidRDefault="00087E25" w:rsidP="00087E25">
      <w:pPr>
        <w:pStyle w:val="Heading1"/>
        <w:ind w:left="1296" w:right="448" w:hanging="960"/>
        <w:jc w:val="left"/>
      </w:pPr>
      <w:r>
        <w:t xml:space="preserve">Table </w:t>
      </w:r>
      <w:r w:rsidR="000A2F44">
        <w:t>3</w:t>
      </w:r>
      <w:r w:rsidR="00093B49">
        <w:t>:</w:t>
      </w:r>
      <w:r>
        <w:t xml:space="preserve"> Association of Hygiene Practices and Demographic Characteristics of</w:t>
      </w:r>
      <w:r>
        <w:rPr>
          <w:spacing w:val="-57"/>
        </w:rPr>
        <w:t xml:space="preserve"> </w:t>
      </w:r>
      <w:bookmarkStart w:id="43" w:name="_bookmark62"/>
      <w:bookmarkEnd w:id="43"/>
      <w:r>
        <w:t>Participants</w:t>
      </w:r>
    </w:p>
    <w:tbl>
      <w:tblPr>
        <w:tblW w:w="9745" w:type="dxa"/>
        <w:tblInd w:w="-426" w:type="dxa"/>
        <w:tblLayout w:type="fixed"/>
        <w:tblCellMar>
          <w:left w:w="0" w:type="dxa"/>
          <w:right w:w="0" w:type="dxa"/>
        </w:tblCellMar>
        <w:tblLook w:val="04A0" w:firstRow="1" w:lastRow="0" w:firstColumn="1" w:lastColumn="0" w:noHBand="0" w:noVBand="1"/>
      </w:tblPr>
      <w:tblGrid>
        <w:gridCol w:w="2216"/>
        <w:gridCol w:w="1459"/>
        <w:gridCol w:w="1587"/>
        <w:gridCol w:w="1503"/>
        <w:gridCol w:w="1442"/>
        <w:gridCol w:w="1538"/>
      </w:tblGrid>
      <w:tr w:rsidR="00087E25" w14:paraId="55399BB6" w14:textId="77777777" w:rsidTr="00087E25">
        <w:trPr>
          <w:trHeight w:val="1150"/>
        </w:trPr>
        <w:tc>
          <w:tcPr>
            <w:tcW w:w="2216" w:type="dxa"/>
            <w:tcBorders>
              <w:top w:val="single" w:sz="6" w:space="0" w:color="000000"/>
              <w:bottom w:val="single" w:sz="6" w:space="0" w:color="000000"/>
            </w:tcBorders>
          </w:tcPr>
          <w:p w14:paraId="6A745400" w14:textId="77777777" w:rsidR="00087E25" w:rsidRDefault="00087E25" w:rsidP="00087E25">
            <w:pPr>
              <w:pStyle w:val="TableParagraph"/>
              <w:ind w:left="115" w:right="404"/>
              <w:rPr>
                <w:b/>
                <w:sz w:val="24"/>
              </w:rPr>
            </w:pPr>
            <w:r>
              <w:rPr>
                <w:b/>
                <w:sz w:val="24"/>
              </w:rPr>
              <w:t>χ² Tests</w:t>
            </w:r>
            <w:r>
              <w:rPr>
                <w:b/>
                <w:spacing w:val="-57"/>
                <w:sz w:val="24"/>
              </w:rPr>
              <w:t xml:space="preserve"> </w:t>
            </w:r>
            <w:r>
              <w:rPr>
                <w:b/>
                <w:sz w:val="24"/>
              </w:rPr>
              <w:t>(N=254)</w:t>
            </w:r>
          </w:p>
        </w:tc>
        <w:tc>
          <w:tcPr>
            <w:tcW w:w="1459" w:type="dxa"/>
            <w:tcBorders>
              <w:top w:val="single" w:sz="6" w:space="0" w:color="000000"/>
              <w:bottom w:val="single" w:sz="6" w:space="0" w:color="000000"/>
            </w:tcBorders>
          </w:tcPr>
          <w:p w14:paraId="629EA9CF" w14:textId="77777777" w:rsidR="00087E25" w:rsidRDefault="00087E25" w:rsidP="00087E25">
            <w:pPr>
              <w:pStyle w:val="TableParagraph"/>
              <w:ind w:left="338" w:right="354" w:firstLine="14"/>
              <w:rPr>
                <w:b/>
                <w:spacing w:val="-1"/>
                <w:sz w:val="24"/>
              </w:rPr>
            </w:pPr>
            <w:r>
              <w:rPr>
                <w:b/>
                <w:sz w:val="24"/>
              </w:rPr>
              <w:t>Use of</w:t>
            </w:r>
            <w:r>
              <w:rPr>
                <w:b/>
                <w:spacing w:val="-57"/>
                <w:sz w:val="24"/>
              </w:rPr>
              <w:t xml:space="preserve"> </w:t>
            </w:r>
            <w:r>
              <w:rPr>
                <w:b/>
                <w:spacing w:val="-1"/>
                <w:sz w:val="24"/>
              </w:rPr>
              <w:t>Apron</w:t>
            </w:r>
          </w:p>
          <w:p w14:paraId="0BC783E8" w14:textId="77777777" w:rsidR="00087E25" w:rsidRPr="00087E25" w:rsidRDefault="00087E25" w:rsidP="00087E25"/>
        </w:tc>
        <w:tc>
          <w:tcPr>
            <w:tcW w:w="1587" w:type="dxa"/>
            <w:tcBorders>
              <w:top w:val="single" w:sz="6" w:space="0" w:color="000000"/>
              <w:bottom w:val="single" w:sz="6" w:space="0" w:color="000000"/>
            </w:tcBorders>
          </w:tcPr>
          <w:p w14:paraId="001C1116" w14:textId="77777777" w:rsidR="00087E25" w:rsidRDefault="00087E25" w:rsidP="00087E25">
            <w:pPr>
              <w:pStyle w:val="TableParagraph"/>
              <w:ind w:left="117" w:right="136"/>
              <w:jc w:val="center"/>
              <w:rPr>
                <w:b/>
                <w:sz w:val="24"/>
              </w:rPr>
            </w:pPr>
            <w:r>
              <w:rPr>
                <w:b/>
                <w:sz w:val="24"/>
              </w:rPr>
              <w:t>Availability</w:t>
            </w:r>
          </w:p>
          <w:p w14:paraId="4FC81623" w14:textId="77777777" w:rsidR="00087E25" w:rsidRDefault="00087E25" w:rsidP="00087E25">
            <w:pPr>
              <w:pStyle w:val="TableParagraph"/>
              <w:spacing w:before="2"/>
              <w:ind w:left="117" w:right="131"/>
              <w:jc w:val="center"/>
              <w:rPr>
                <w:b/>
                <w:sz w:val="24"/>
              </w:rPr>
            </w:pPr>
            <w:r>
              <w:rPr>
                <w:b/>
                <w:sz w:val="24"/>
              </w:rPr>
              <w:t>of water</w:t>
            </w:r>
            <w:r>
              <w:rPr>
                <w:b/>
                <w:spacing w:val="-57"/>
                <w:sz w:val="24"/>
              </w:rPr>
              <w:t xml:space="preserve"> </w:t>
            </w:r>
            <w:r>
              <w:rPr>
                <w:b/>
                <w:sz w:val="24"/>
              </w:rPr>
              <w:t>Sources</w:t>
            </w:r>
          </w:p>
        </w:tc>
        <w:tc>
          <w:tcPr>
            <w:tcW w:w="1503" w:type="dxa"/>
            <w:tcBorders>
              <w:top w:val="single" w:sz="6" w:space="0" w:color="000000"/>
              <w:bottom w:val="single" w:sz="6" w:space="0" w:color="000000"/>
            </w:tcBorders>
          </w:tcPr>
          <w:p w14:paraId="4A062FCE" w14:textId="77777777" w:rsidR="00087E25" w:rsidRDefault="00087E25" w:rsidP="00087E25">
            <w:pPr>
              <w:pStyle w:val="TableParagraph"/>
              <w:ind w:left="465" w:right="114" w:hanging="298"/>
              <w:rPr>
                <w:b/>
                <w:sz w:val="24"/>
              </w:rPr>
            </w:pPr>
            <w:r>
              <w:rPr>
                <w:b/>
                <w:sz w:val="24"/>
              </w:rPr>
              <w:t>Clean with</w:t>
            </w:r>
            <w:r>
              <w:rPr>
                <w:b/>
                <w:spacing w:val="-57"/>
                <w:sz w:val="24"/>
              </w:rPr>
              <w:t xml:space="preserve"> </w:t>
            </w:r>
            <w:r>
              <w:rPr>
                <w:b/>
                <w:sz w:val="24"/>
              </w:rPr>
              <w:t>Soup</w:t>
            </w:r>
          </w:p>
        </w:tc>
        <w:tc>
          <w:tcPr>
            <w:tcW w:w="1442" w:type="dxa"/>
            <w:tcBorders>
              <w:top w:val="single" w:sz="6" w:space="0" w:color="000000"/>
              <w:bottom w:val="single" w:sz="6" w:space="0" w:color="000000"/>
            </w:tcBorders>
          </w:tcPr>
          <w:p w14:paraId="6A64DA0F" w14:textId="77777777" w:rsidR="00087E25" w:rsidRDefault="00087E25" w:rsidP="00087E25">
            <w:pPr>
              <w:pStyle w:val="TableParagraph"/>
              <w:ind w:left="430" w:right="202" w:hanging="188"/>
              <w:rPr>
                <w:b/>
                <w:sz w:val="24"/>
              </w:rPr>
            </w:pPr>
            <w:r>
              <w:rPr>
                <w:b/>
                <w:spacing w:val="-2"/>
                <w:sz w:val="24"/>
              </w:rPr>
              <w:t>Washing</w:t>
            </w:r>
            <w:r>
              <w:rPr>
                <w:b/>
                <w:spacing w:val="-57"/>
                <w:sz w:val="24"/>
              </w:rPr>
              <w:t xml:space="preserve"> </w:t>
            </w:r>
            <w:r>
              <w:rPr>
                <w:b/>
                <w:sz w:val="24"/>
              </w:rPr>
              <w:t>hand</w:t>
            </w:r>
          </w:p>
        </w:tc>
        <w:tc>
          <w:tcPr>
            <w:tcW w:w="1538" w:type="dxa"/>
            <w:tcBorders>
              <w:top w:val="single" w:sz="6" w:space="0" w:color="000000"/>
              <w:bottom w:val="single" w:sz="6" w:space="0" w:color="000000"/>
            </w:tcBorders>
          </w:tcPr>
          <w:p w14:paraId="3A0E64B1" w14:textId="77777777" w:rsidR="00087E25" w:rsidRDefault="00087E25" w:rsidP="00087E25">
            <w:pPr>
              <w:pStyle w:val="TableParagraph"/>
              <w:ind w:left="83" w:right="83"/>
              <w:jc w:val="center"/>
              <w:rPr>
                <w:b/>
                <w:sz w:val="24"/>
              </w:rPr>
            </w:pPr>
            <w:r>
              <w:rPr>
                <w:b/>
                <w:sz w:val="24"/>
              </w:rPr>
              <w:t>Animals</w:t>
            </w:r>
          </w:p>
        </w:tc>
      </w:tr>
      <w:tr w:rsidR="00087E25" w14:paraId="664CDB6D" w14:textId="77777777" w:rsidTr="00087E25">
        <w:trPr>
          <w:trHeight w:val="424"/>
        </w:trPr>
        <w:tc>
          <w:tcPr>
            <w:tcW w:w="2216" w:type="dxa"/>
            <w:tcBorders>
              <w:top w:val="single" w:sz="6" w:space="0" w:color="000000"/>
            </w:tcBorders>
          </w:tcPr>
          <w:p w14:paraId="1E1784EA" w14:textId="77777777" w:rsidR="00087E25" w:rsidRDefault="00087E25" w:rsidP="00087E25">
            <w:pPr>
              <w:pStyle w:val="TableParagraph"/>
              <w:ind w:left="115"/>
              <w:rPr>
                <w:sz w:val="24"/>
              </w:rPr>
            </w:pPr>
            <w:r>
              <w:rPr>
                <w:sz w:val="24"/>
              </w:rPr>
              <w:t>Gender</w:t>
            </w:r>
          </w:p>
        </w:tc>
        <w:tc>
          <w:tcPr>
            <w:tcW w:w="1459" w:type="dxa"/>
            <w:tcBorders>
              <w:top w:val="single" w:sz="6" w:space="0" w:color="000000"/>
            </w:tcBorders>
          </w:tcPr>
          <w:p w14:paraId="0752B8C9" w14:textId="77777777" w:rsidR="00087E25" w:rsidRDefault="00087E25" w:rsidP="00087E25">
            <w:pPr>
              <w:pStyle w:val="TableParagraph"/>
              <w:ind w:left="109"/>
              <w:rPr>
                <w:sz w:val="24"/>
              </w:rPr>
            </w:pPr>
            <w:r>
              <w:rPr>
                <w:sz w:val="24"/>
              </w:rPr>
              <w:t>0.207(0.65)</w:t>
            </w:r>
          </w:p>
        </w:tc>
        <w:tc>
          <w:tcPr>
            <w:tcW w:w="1587" w:type="dxa"/>
            <w:tcBorders>
              <w:top w:val="single" w:sz="6" w:space="0" w:color="000000"/>
            </w:tcBorders>
          </w:tcPr>
          <w:p w14:paraId="0B87BE34" w14:textId="77777777" w:rsidR="00087E25" w:rsidRDefault="00087E25" w:rsidP="00087E25">
            <w:pPr>
              <w:pStyle w:val="TableParagraph"/>
              <w:ind w:right="196"/>
              <w:jc w:val="right"/>
              <w:rPr>
                <w:sz w:val="24"/>
              </w:rPr>
            </w:pPr>
            <w:r>
              <w:rPr>
                <w:sz w:val="24"/>
              </w:rPr>
              <w:t>0.709(0.40)</w:t>
            </w:r>
          </w:p>
        </w:tc>
        <w:tc>
          <w:tcPr>
            <w:tcW w:w="1503" w:type="dxa"/>
            <w:tcBorders>
              <w:top w:val="single" w:sz="6" w:space="0" w:color="000000"/>
            </w:tcBorders>
          </w:tcPr>
          <w:p w14:paraId="719899CB" w14:textId="77777777" w:rsidR="00087E25" w:rsidRDefault="00087E25" w:rsidP="00087E25">
            <w:pPr>
              <w:pStyle w:val="TableParagraph"/>
              <w:ind w:left="145" w:right="110"/>
              <w:jc w:val="center"/>
              <w:rPr>
                <w:sz w:val="24"/>
              </w:rPr>
            </w:pPr>
            <w:r>
              <w:rPr>
                <w:sz w:val="24"/>
              </w:rPr>
              <w:t>0.002(0.96)</w:t>
            </w:r>
          </w:p>
        </w:tc>
        <w:tc>
          <w:tcPr>
            <w:tcW w:w="1442" w:type="dxa"/>
            <w:tcBorders>
              <w:top w:val="single" w:sz="6" w:space="0" w:color="000000"/>
            </w:tcBorders>
          </w:tcPr>
          <w:p w14:paraId="0650F6D6" w14:textId="77777777" w:rsidR="00087E25" w:rsidRDefault="00087E25" w:rsidP="00087E25">
            <w:pPr>
              <w:pStyle w:val="TableParagraph"/>
              <w:ind w:left="130"/>
              <w:rPr>
                <w:sz w:val="24"/>
              </w:rPr>
            </w:pPr>
            <w:r>
              <w:rPr>
                <w:sz w:val="24"/>
              </w:rPr>
              <w:t>0.292(0.59)</w:t>
            </w:r>
          </w:p>
        </w:tc>
        <w:tc>
          <w:tcPr>
            <w:tcW w:w="1538" w:type="dxa"/>
            <w:tcBorders>
              <w:top w:val="single" w:sz="6" w:space="0" w:color="000000"/>
            </w:tcBorders>
          </w:tcPr>
          <w:p w14:paraId="6B1A2D68" w14:textId="77777777" w:rsidR="00087E25" w:rsidRDefault="00087E25" w:rsidP="00087E25">
            <w:pPr>
              <w:pStyle w:val="TableParagraph"/>
              <w:ind w:left="84" w:right="83"/>
              <w:jc w:val="center"/>
              <w:rPr>
                <w:sz w:val="24"/>
              </w:rPr>
            </w:pPr>
            <w:r>
              <w:rPr>
                <w:sz w:val="24"/>
              </w:rPr>
              <w:t>0.772(0.38)</w:t>
            </w:r>
          </w:p>
        </w:tc>
      </w:tr>
      <w:tr w:rsidR="00087E25" w14:paraId="452DBF75" w14:textId="77777777" w:rsidTr="00087E25">
        <w:trPr>
          <w:trHeight w:val="565"/>
        </w:trPr>
        <w:tc>
          <w:tcPr>
            <w:tcW w:w="2216" w:type="dxa"/>
          </w:tcPr>
          <w:p w14:paraId="2D8ACD20" w14:textId="77777777" w:rsidR="00087E25" w:rsidRDefault="00087E25" w:rsidP="00087E25">
            <w:pPr>
              <w:pStyle w:val="TableParagraph"/>
              <w:spacing w:before="133"/>
              <w:ind w:left="115"/>
              <w:rPr>
                <w:sz w:val="24"/>
              </w:rPr>
            </w:pPr>
            <w:r>
              <w:rPr>
                <w:sz w:val="24"/>
              </w:rPr>
              <w:t>Age</w:t>
            </w:r>
          </w:p>
        </w:tc>
        <w:tc>
          <w:tcPr>
            <w:tcW w:w="1459" w:type="dxa"/>
          </w:tcPr>
          <w:p w14:paraId="40EC0703" w14:textId="77777777" w:rsidR="00087E25" w:rsidRDefault="00087E25" w:rsidP="00087E25">
            <w:pPr>
              <w:pStyle w:val="TableParagraph"/>
              <w:spacing w:before="133"/>
              <w:ind w:left="109"/>
              <w:rPr>
                <w:sz w:val="24"/>
              </w:rPr>
            </w:pPr>
            <w:r>
              <w:rPr>
                <w:sz w:val="24"/>
              </w:rPr>
              <w:t>1.190(0.76)</w:t>
            </w:r>
          </w:p>
        </w:tc>
        <w:tc>
          <w:tcPr>
            <w:tcW w:w="1587" w:type="dxa"/>
          </w:tcPr>
          <w:p w14:paraId="39D5D562" w14:textId="77777777" w:rsidR="00087E25" w:rsidRDefault="00087E25" w:rsidP="00087E25">
            <w:pPr>
              <w:pStyle w:val="TableParagraph"/>
              <w:spacing w:before="133"/>
              <w:ind w:right="196"/>
              <w:jc w:val="right"/>
              <w:rPr>
                <w:sz w:val="24"/>
              </w:rPr>
            </w:pPr>
            <w:r>
              <w:rPr>
                <w:sz w:val="24"/>
              </w:rPr>
              <w:t>0.722(0.87)</w:t>
            </w:r>
          </w:p>
        </w:tc>
        <w:tc>
          <w:tcPr>
            <w:tcW w:w="1503" w:type="dxa"/>
          </w:tcPr>
          <w:p w14:paraId="5B67DB87" w14:textId="77777777" w:rsidR="00087E25" w:rsidRDefault="00087E25" w:rsidP="00087E25">
            <w:pPr>
              <w:pStyle w:val="TableParagraph"/>
              <w:spacing w:before="133"/>
              <w:ind w:left="145" w:right="110"/>
              <w:jc w:val="center"/>
              <w:rPr>
                <w:sz w:val="24"/>
              </w:rPr>
            </w:pPr>
            <w:r>
              <w:rPr>
                <w:sz w:val="24"/>
              </w:rPr>
              <w:t>3.490(0.32)</w:t>
            </w:r>
          </w:p>
        </w:tc>
        <w:tc>
          <w:tcPr>
            <w:tcW w:w="1442" w:type="dxa"/>
          </w:tcPr>
          <w:p w14:paraId="3A5DBC76" w14:textId="77777777" w:rsidR="00087E25" w:rsidRDefault="00087E25" w:rsidP="00087E25">
            <w:pPr>
              <w:pStyle w:val="TableParagraph"/>
              <w:spacing w:before="133"/>
              <w:ind w:left="130"/>
              <w:rPr>
                <w:sz w:val="24"/>
              </w:rPr>
            </w:pPr>
            <w:r>
              <w:rPr>
                <w:sz w:val="24"/>
              </w:rPr>
              <w:t>3.360(0.34)</w:t>
            </w:r>
          </w:p>
        </w:tc>
        <w:tc>
          <w:tcPr>
            <w:tcW w:w="1538" w:type="dxa"/>
          </w:tcPr>
          <w:p w14:paraId="3913BC5B" w14:textId="77777777" w:rsidR="00087E25" w:rsidRDefault="00087E25" w:rsidP="00087E25">
            <w:pPr>
              <w:pStyle w:val="TableParagraph"/>
              <w:spacing w:before="133"/>
              <w:ind w:left="84" w:right="83"/>
              <w:jc w:val="center"/>
              <w:rPr>
                <w:sz w:val="24"/>
              </w:rPr>
            </w:pPr>
            <w:r>
              <w:rPr>
                <w:sz w:val="24"/>
              </w:rPr>
              <w:t>0.68(0.88)</w:t>
            </w:r>
          </w:p>
        </w:tc>
      </w:tr>
      <w:tr w:rsidR="00087E25" w14:paraId="7EF985F5" w14:textId="77777777" w:rsidTr="00087E25">
        <w:trPr>
          <w:trHeight w:val="565"/>
        </w:trPr>
        <w:tc>
          <w:tcPr>
            <w:tcW w:w="2216" w:type="dxa"/>
          </w:tcPr>
          <w:p w14:paraId="0716C186" w14:textId="77777777" w:rsidR="00087E25" w:rsidRDefault="00087E25" w:rsidP="00087E25">
            <w:pPr>
              <w:pStyle w:val="TableParagraph"/>
              <w:spacing w:before="133"/>
              <w:ind w:left="115"/>
              <w:rPr>
                <w:sz w:val="24"/>
              </w:rPr>
            </w:pPr>
            <w:r>
              <w:rPr>
                <w:sz w:val="24"/>
              </w:rPr>
              <w:t>Experience</w:t>
            </w:r>
          </w:p>
        </w:tc>
        <w:tc>
          <w:tcPr>
            <w:tcW w:w="1459" w:type="dxa"/>
          </w:tcPr>
          <w:p w14:paraId="0F0AF93D" w14:textId="77777777" w:rsidR="00087E25" w:rsidRDefault="00087E25" w:rsidP="00087E25">
            <w:pPr>
              <w:pStyle w:val="TableParagraph"/>
              <w:spacing w:before="133"/>
              <w:ind w:left="109"/>
              <w:rPr>
                <w:sz w:val="24"/>
              </w:rPr>
            </w:pPr>
            <w:r>
              <w:rPr>
                <w:sz w:val="24"/>
              </w:rPr>
              <w:t>1.120(0.77)</w:t>
            </w:r>
          </w:p>
        </w:tc>
        <w:tc>
          <w:tcPr>
            <w:tcW w:w="1587" w:type="dxa"/>
          </w:tcPr>
          <w:p w14:paraId="33085E8B" w14:textId="77777777" w:rsidR="00087E25" w:rsidRDefault="00087E25" w:rsidP="00087E25">
            <w:pPr>
              <w:pStyle w:val="TableParagraph"/>
              <w:spacing w:before="133"/>
              <w:ind w:right="196"/>
              <w:jc w:val="right"/>
              <w:rPr>
                <w:sz w:val="24"/>
              </w:rPr>
            </w:pPr>
            <w:r>
              <w:rPr>
                <w:sz w:val="24"/>
              </w:rPr>
              <w:t>2.650(0.45)</w:t>
            </w:r>
          </w:p>
        </w:tc>
        <w:tc>
          <w:tcPr>
            <w:tcW w:w="1503" w:type="dxa"/>
          </w:tcPr>
          <w:p w14:paraId="631FDBFA" w14:textId="77777777" w:rsidR="00087E25" w:rsidRDefault="00087E25" w:rsidP="00087E25">
            <w:pPr>
              <w:pStyle w:val="TableParagraph"/>
              <w:spacing w:before="133"/>
              <w:ind w:left="145" w:right="110"/>
              <w:jc w:val="center"/>
              <w:rPr>
                <w:sz w:val="24"/>
              </w:rPr>
            </w:pPr>
            <w:r>
              <w:rPr>
                <w:sz w:val="24"/>
              </w:rPr>
              <w:t>0.950(0.81)</w:t>
            </w:r>
          </w:p>
        </w:tc>
        <w:tc>
          <w:tcPr>
            <w:tcW w:w="1442" w:type="dxa"/>
          </w:tcPr>
          <w:p w14:paraId="5846EBB9" w14:textId="77777777" w:rsidR="00087E25" w:rsidRDefault="00087E25" w:rsidP="00087E25">
            <w:pPr>
              <w:pStyle w:val="TableParagraph"/>
              <w:spacing w:before="133"/>
              <w:ind w:left="130"/>
              <w:rPr>
                <w:sz w:val="24"/>
              </w:rPr>
            </w:pPr>
            <w:r>
              <w:rPr>
                <w:sz w:val="24"/>
              </w:rPr>
              <w:t>1.190(0.76)</w:t>
            </w:r>
          </w:p>
        </w:tc>
        <w:tc>
          <w:tcPr>
            <w:tcW w:w="1538" w:type="dxa"/>
          </w:tcPr>
          <w:p w14:paraId="33CDF33F" w14:textId="77777777" w:rsidR="00087E25" w:rsidRDefault="00087E25" w:rsidP="00087E25">
            <w:pPr>
              <w:pStyle w:val="TableParagraph"/>
              <w:spacing w:before="133"/>
              <w:ind w:left="84" w:right="83"/>
              <w:jc w:val="center"/>
              <w:rPr>
                <w:sz w:val="24"/>
              </w:rPr>
            </w:pPr>
            <w:r>
              <w:rPr>
                <w:sz w:val="24"/>
              </w:rPr>
              <w:t>1.070(0.78)</w:t>
            </w:r>
          </w:p>
        </w:tc>
      </w:tr>
      <w:tr w:rsidR="00087E25" w14:paraId="15247937" w14:textId="77777777" w:rsidTr="00087E25">
        <w:trPr>
          <w:trHeight w:val="397"/>
        </w:trPr>
        <w:tc>
          <w:tcPr>
            <w:tcW w:w="2216" w:type="dxa"/>
          </w:tcPr>
          <w:p w14:paraId="196A1446" w14:textId="705030E3" w:rsidR="00087E25" w:rsidRDefault="00087E25" w:rsidP="00087E25">
            <w:pPr>
              <w:pStyle w:val="TableParagraph"/>
              <w:ind w:left="115"/>
              <w:rPr>
                <w:sz w:val="24"/>
              </w:rPr>
            </w:pPr>
            <w:r>
              <w:rPr>
                <w:sz w:val="24"/>
              </w:rPr>
              <w:t>Educational Level</w:t>
            </w:r>
          </w:p>
        </w:tc>
        <w:tc>
          <w:tcPr>
            <w:tcW w:w="1459" w:type="dxa"/>
          </w:tcPr>
          <w:p w14:paraId="15987283" w14:textId="77777777" w:rsidR="00087E25" w:rsidRDefault="00087E25" w:rsidP="00087E25">
            <w:pPr>
              <w:pStyle w:val="TableParagraph"/>
              <w:ind w:left="170"/>
              <w:rPr>
                <w:sz w:val="24"/>
              </w:rPr>
            </w:pPr>
            <w:r>
              <w:rPr>
                <w:sz w:val="24"/>
              </w:rPr>
              <w:t>2.17(0.34)</w:t>
            </w:r>
          </w:p>
        </w:tc>
        <w:tc>
          <w:tcPr>
            <w:tcW w:w="1587" w:type="dxa"/>
          </w:tcPr>
          <w:p w14:paraId="146DD519" w14:textId="77777777" w:rsidR="00087E25" w:rsidRDefault="00087E25" w:rsidP="00087E25">
            <w:pPr>
              <w:pStyle w:val="TableParagraph"/>
              <w:ind w:right="196"/>
              <w:jc w:val="right"/>
              <w:rPr>
                <w:sz w:val="24"/>
              </w:rPr>
            </w:pPr>
            <w:r>
              <w:rPr>
                <w:sz w:val="24"/>
              </w:rPr>
              <w:t>1.080(0.58)</w:t>
            </w:r>
          </w:p>
        </w:tc>
        <w:tc>
          <w:tcPr>
            <w:tcW w:w="1503" w:type="dxa"/>
          </w:tcPr>
          <w:p w14:paraId="5494DAD3" w14:textId="77777777" w:rsidR="00087E25" w:rsidRDefault="00087E25" w:rsidP="00087E25">
            <w:pPr>
              <w:pStyle w:val="TableParagraph"/>
              <w:ind w:left="145" w:right="110"/>
              <w:jc w:val="center"/>
              <w:rPr>
                <w:sz w:val="24"/>
              </w:rPr>
            </w:pPr>
            <w:r>
              <w:rPr>
                <w:sz w:val="24"/>
              </w:rPr>
              <w:t>3.190(0.14)</w:t>
            </w:r>
          </w:p>
        </w:tc>
        <w:tc>
          <w:tcPr>
            <w:tcW w:w="1442" w:type="dxa"/>
          </w:tcPr>
          <w:p w14:paraId="6D9BBA13" w14:textId="77777777" w:rsidR="00087E25" w:rsidRDefault="00087E25" w:rsidP="00087E25">
            <w:pPr>
              <w:pStyle w:val="TableParagraph"/>
              <w:ind w:left="130"/>
              <w:rPr>
                <w:sz w:val="24"/>
              </w:rPr>
            </w:pPr>
            <w:r>
              <w:rPr>
                <w:sz w:val="24"/>
              </w:rPr>
              <w:t>3.380(0.19)</w:t>
            </w:r>
          </w:p>
        </w:tc>
        <w:tc>
          <w:tcPr>
            <w:tcW w:w="1538" w:type="dxa"/>
          </w:tcPr>
          <w:p w14:paraId="0A3E5A8D" w14:textId="77777777" w:rsidR="00087E25" w:rsidRDefault="00087E25" w:rsidP="00087E25">
            <w:pPr>
              <w:pStyle w:val="TableParagraph"/>
              <w:ind w:left="84" w:right="83"/>
              <w:jc w:val="center"/>
              <w:rPr>
                <w:sz w:val="24"/>
              </w:rPr>
            </w:pPr>
            <w:r>
              <w:rPr>
                <w:sz w:val="24"/>
              </w:rPr>
              <w:t>3.080(0.21)</w:t>
            </w:r>
          </w:p>
        </w:tc>
      </w:tr>
      <w:tr w:rsidR="00087E25" w14:paraId="18FAE0EF" w14:textId="77777777" w:rsidTr="00087E25">
        <w:trPr>
          <w:trHeight w:val="708"/>
        </w:trPr>
        <w:tc>
          <w:tcPr>
            <w:tcW w:w="2216" w:type="dxa"/>
            <w:tcBorders>
              <w:bottom w:val="single" w:sz="6" w:space="0" w:color="000000"/>
            </w:tcBorders>
          </w:tcPr>
          <w:p w14:paraId="334AE9FB" w14:textId="77777777" w:rsidR="00087E25" w:rsidRDefault="00087E25" w:rsidP="00087E25">
            <w:pPr>
              <w:pStyle w:val="TableParagraph"/>
              <w:spacing w:before="133"/>
              <w:ind w:left="115"/>
              <w:rPr>
                <w:sz w:val="24"/>
              </w:rPr>
            </w:pPr>
            <w:r>
              <w:rPr>
                <w:sz w:val="24"/>
              </w:rPr>
              <w:t>Location</w:t>
            </w:r>
          </w:p>
        </w:tc>
        <w:tc>
          <w:tcPr>
            <w:tcW w:w="1459" w:type="dxa"/>
            <w:tcBorders>
              <w:bottom w:val="single" w:sz="6" w:space="0" w:color="000000"/>
            </w:tcBorders>
          </w:tcPr>
          <w:p w14:paraId="5BFF0219" w14:textId="77777777" w:rsidR="00087E25" w:rsidRDefault="00087E25" w:rsidP="00087E25">
            <w:pPr>
              <w:pStyle w:val="TableParagraph"/>
              <w:spacing w:before="133"/>
              <w:ind w:left="114"/>
              <w:rPr>
                <w:sz w:val="24"/>
              </w:rPr>
            </w:pPr>
            <w:r>
              <w:rPr>
                <w:sz w:val="24"/>
              </w:rPr>
              <w:t>2.620(0.11)</w:t>
            </w:r>
          </w:p>
        </w:tc>
        <w:tc>
          <w:tcPr>
            <w:tcW w:w="1587" w:type="dxa"/>
            <w:tcBorders>
              <w:bottom w:val="single" w:sz="6" w:space="0" w:color="000000"/>
            </w:tcBorders>
          </w:tcPr>
          <w:p w14:paraId="61005099" w14:textId="77777777" w:rsidR="00087E25" w:rsidRDefault="00087E25" w:rsidP="00087E25">
            <w:pPr>
              <w:pStyle w:val="TableParagraph"/>
              <w:spacing w:before="133"/>
              <w:ind w:right="196"/>
              <w:jc w:val="right"/>
              <w:rPr>
                <w:sz w:val="24"/>
              </w:rPr>
            </w:pPr>
            <w:r>
              <w:rPr>
                <w:sz w:val="24"/>
              </w:rPr>
              <w:t>2.710(0.10)</w:t>
            </w:r>
          </w:p>
        </w:tc>
        <w:tc>
          <w:tcPr>
            <w:tcW w:w="1503" w:type="dxa"/>
            <w:tcBorders>
              <w:bottom w:val="single" w:sz="6" w:space="0" w:color="000000"/>
            </w:tcBorders>
          </w:tcPr>
          <w:p w14:paraId="6420DD6A" w14:textId="77777777" w:rsidR="00087E25" w:rsidRDefault="00087E25" w:rsidP="00087E25">
            <w:pPr>
              <w:pStyle w:val="TableParagraph"/>
              <w:spacing w:before="133"/>
              <w:ind w:left="145" w:right="110"/>
              <w:jc w:val="center"/>
              <w:rPr>
                <w:sz w:val="24"/>
              </w:rPr>
            </w:pPr>
            <w:r>
              <w:rPr>
                <w:sz w:val="24"/>
              </w:rPr>
              <w:t>2.020(0.16)</w:t>
            </w:r>
          </w:p>
        </w:tc>
        <w:tc>
          <w:tcPr>
            <w:tcW w:w="1442" w:type="dxa"/>
            <w:tcBorders>
              <w:bottom w:val="single" w:sz="6" w:space="0" w:color="000000"/>
            </w:tcBorders>
          </w:tcPr>
          <w:p w14:paraId="5BDB118F" w14:textId="77777777" w:rsidR="00087E25" w:rsidRDefault="00087E25" w:rsidP="00087E25">
            <w:pPr>
              <w:pStyle w:val="TableParagraph"/>
              <w:spacing w:before="133"/>
              <w:ind w:left="130"/>
              <w:rPr>
                <w:sz w:val="24"/>
              </w:rPr>
            </w:pPr>
            <w:r>
              <w:rPr>
                <w:sz w:val="24"/>
              </w:rPr>
              <w:t>0.731(0.39)</w:t>
            </w:r>
          </w:p>
        </w:tc>
        <w:tc>
          <w:tcPr>
            <w:tcW w:w="1538" w:type="dxa"/>
            <w:tcBorders>
              <w:bottom w:val="single" w:sz="6" w:space="0" w:color="000000"/>
            </w:tcBorders>
          </w:tcPr>
          <w:p w14:paraId="7E3D83EC" w14:textId="77777777" w:rsidR="00087E25" w:rsidRDefault="00087E25" w:rsidP="00087E25">
            <w:pPr>
              <w:pStyle w:val="TableParagraph"/>
              <w:spacing w:before="133"/>
              <w:ind w:left="84" w:right="83"/>
              <w:jc w:val="center"/>
              <w:rPr>
                <w:sz w:val="24"/>
              </w:rPr>
            </w:pPr>
            <w:r>
              <w:rPr>
                <w:sz w:val="24"/>
              </w:rPr>
              <w:t>4.110(0.04*)</w:t>
            </w:r>
          </w:p>
        </w:tc>
      </w:tr>
    </w:tbl>
    <w:p w14:paraId="52FBC55B" w14:textId="77777777" w:rsidR="00087E25" w:rsidRDefault="00087E25" w:rsidP="00087E25"/>
    <w:p w14:paraId="564D402C" w14:textId="14FFAD44" w:rsidR="00877E5B" w:rsidRPr="00453CD1" w:rsidRDefault="00621A5D" w:rsidP="00453CD1">
      <w:pPr>
        <w:tabs>
          <w:tab w:val="left" w:pos="1476"/>
        </w:tabs>
        <w:spacing w:line="360" w:lineRule="auto"/>
        <w:jc w:val="both"/>
        <w:rPr>
          <w:sz w:val="24"/>
          <w:szCs w:val="24"/>
        </w:rPr>
      </w:pPr>
      <w:r>
        <w:rPr>
          <w:sz w:val="24"/>
          <w:szCs w:val="24"/>
        </w:rPr>
        <w:t>From Table 3, t</w:t>
      </w:r>
      <w:r w:rsidR="00087E25" w:rsidRPr="00877E5B">
        <w:rPr>
          <w:sz w:val="24"/>
          <w:szCs w:val="24"/>
        </w:rPr>
        <w:t xml:space="preserve">here was no statistically significant association between gender and any of the hygiene practices assessed, as evidenced by non-significant p-values for the use an apron when handling, preparing, and serving food (p = 0.65), availability of water sources nearest to your vending area (p = 0.40), dirty utensils are cleaned with soap and cleaned water (p = 0.96), wash their hands in clean water each time before the handling, preparation, and serving of food (p = 0.59), and dealing animals or pests evident around the vending stall during serving foods (p = 0.38). Similarly, age did not demonstrate a significant association with hygiene practices. The p-values for the use of apron (p = 0.76), availability of water sources (p = 0.87), cleaning with soup (p = 0.32), washing hands (p = 0.34), and dealing with animals (p = 0.88) were all greater than the conventional significance level of 0.05. Participants' level of experience also showed no significant association with hygiene practices. The p-values for the use of apron (p = 0.77), availability of water sources (p = 0.45), cleaning with soup (p = 0.81), washing hands (p = 0.76), and dealing with animals (p = 0.78) exceeded the 0.05 threshold. Regarding educational level, a significant association was observed for the hygiene practices of cleaning with soup (p = 0.14) and washing hands (p = 0.19), suggesting that individuals with different educational backgrounds might exhibit variations in these specific practices. However, the use of apron (p = 0.34), availability of water sources (p = 0.58), and dealing with animals (p = 0.21) did not yield significant associations. Again, no significant associations were identified between </w:t>
      </w:r>
      <w:r w:rsidR="00087E25" w:rsidRPr="00877E5B">
        <w:rPr>
          <w:sz w:val="24"/>
          <w:szCs w:val="24"/>
        </w:rPr>
        <w:lastRenderedPageBreak/>
        <w:t>participants' location and hygiene practices except dealing with animals. For instance, the use of apron (p = 0.11), availability of water sources (p = 0.10) demonstrated no significant association, while dealing with animals (p = 0.04) exhibited a significant relationship with participants' location. This suggests that there is a statistically significant relationship between the location (</w:t>
      </w:r>
      <w:r w:rsidR="002148DD">
        <w:rPr>
          <w:sz w:val="24"/>
          <w:szCs w:val="24"/>
        </w:rPr>
        <w:t>rural town</w:t>
      </w:r>
      <w:r w:rsidR="00924737">
        <w:rPr>
          <w:sz w:val="24"/>
          <w:szCs w:val="24"/>
        </w:rPr>
        <w:t>s</w:t>
      </w:r>
      <w:r w:rsidR="00087E25" w:rsidRPr="00877E5B">
        <w:rPr>
          <w:sz w:val="24"/>
          <w:szCs w:val="24"/>
        </w:rPr>
        <w:t xml:space="preserve"> and </w:t>
      </w:r>
      <w:r w:rsidR="00924737">
        <w:rPr>
          <w:sz w:val="24"/>
          <w:szCs w:val="24"/>
        </w:rPr>
        <w:t>urban towns</w:t>
      </w:r>
      <w:r w:rsidR="00087E25" w:rsidRPr="00877E5B">
        <w:rPr>
          <w:sz w:val="24"/>
          <w:szCs w:val="24"/>
        </w:rPr>
        <w:t>) of participants and their hygiene practice related to animals.”</w:t>
      </w:r>
    </w:p>
    <w:p w14:paraId="5531BCAF" w14:textId="77777777" w:rsidR="00877E5B" w:rsidRDefault="00877E5B" w:rsidP="00087E25">
      <w:pPr>
        <w:tabs>
          <w:tab w:val="left" w:pos="1476"/>
        </w:tabs>
      </w:pPr>
    </w:p>
    <w:p w14:paraId="24527EAF" w14:textId="43222FBF" w:rsidR="00877E5B" w:rsidRPr="00871611" w:rsidRDefault="00871611" w:rsidP="00087E25">
      <w:pPr>
        <w:tabs>
          <w:tab w:val="left" w:pos="1476"/>
        </w:tabs>
        <w:rPr>
          <w:b/>
          <w:bCs/>
          <w:sz w:val="24"/>
          <w:szCs w:val="24"/>
        </w:rPr>
      </w:pPr>
      <w:r w:rsidRPr="00871611">
        <w:rPr>
          <w:b/>
          <w:bCs/>
          <w:sz w:val="24"/>
          <w:szCs w:val="24"/>
        </w:rPr>
        <w:t xml:space="preserve">Table </w:t>
      </w:r>
      <w:r w:rsidR="000A2F44">
        <w:rPr>
          <w:b/>
          <w:bCs/>
          <w:sz w:val="24"/>
          <w:szCs w:val="24"/>
        </w:rPr>
        <w:t>4</w:t>
      </w:r>
      <w:r w:rsidR="00093B49">
        <w:rPr>
          <w:b/>
          <w:bCs/>
          <w:sz w:val="24"/>
          <w:szCs w:val="24"/>
        </w:rPr>
        <w:t>:</w:t>
      </w:r>
      <w:r w:rsidRPr="00871611">
        <w:rPr>
          <w:b/>
          <w:bCs/>
          <w:sz w:val="24"/>
          <w:szCs w:val="24"/>
        </w:rPr>
        <w:t xml:space="preserve"> Association of Knowledge of Hygiene Practices and Demographic Characteristics of Participants</w:t>
      </w:r>
    </w:p>
    <w:tbl>
      <w:tblPr>
        <w:tblW w:w="10654" w:type="dxa"/>
        <w:tblInd w:w="-1418" w:type="dxa"/>
        <w:tblLayout w:type="fixed"/>
        <w:tblCellMar>
          <w:left w:w="0" w:type="dxa"/>
          <w:right w:w="0" w:type="dxa"/>
        </w:tblCellMar>
        <w:tblLook w:val="04A0" w:firstRow="1" w:lastRow="0" w:firstColumn="1" w:lastColumn="0" w:noHBand="0" w:noVBand="1"/>
      </w:tblPr>
      <w:tblGrid>
        <w:gridCol w:w="1418"/>
        <w:gridCol w:w="993"/>
        <w:gridCol w:w="992"/>
        <w:gridCol w:w="1134"/>
        <w:gridCol w:w="992"/>
        <w:gridCol w:w="1134"/>
        <w:gridCol w:w="1276"/>
        <w:gridCol w:w="1276"/>
        <w:gridCol w:w="1417"/>
        <w:gridCol w:w="22"/>
      </w:tblGrid>
      <w:tr w:rsidR="00877E5B" w14:paraId="4D30F793" w14:textId="77777777" w:rsidTr="00877E5B">
        <w:trPr>
          <w:trHeight w:val="2210"/>
        </w:trPr>
        <w:tc>
          <w:tcPr>
            <w:tcW w:w="1418" w:type="dxa"/>
            <w:tcBorders>
              <w:top w:val="single" w:sz="4" w:space="0" w:color="7E7E7E"/>
              <w:bottom w:val="single" w:sz="6" w:space="0" w:color="000000"/>
            </w:tcBorders>
          </w:tcPr>
          <w:p w14:paraId="099CCAB4" w14:textId="77777777" w:rsidR="00877E5B" w:rsidRDefault="00877E5B" w:rsidP="00877E5B">
            <w:pPr>
              <w:pStyle w:val="TableParagraph"/>
              <w:ind w:left="115"/>
              <w:rPr>
                <w:b/>
                <w:sz w:val="24"/>
              </w:rPr>
            </w:pPr>
            <w:r>
              <w:rPr>
                <w:b/>
                <w:sz w:val="24"/>
              </w:rPr>
              <w:t>χ²</w:t>
            </w:r>
            <w:r>
              <w:rPr>
                <w:b/>
                <w:spacing w:val="-13"/>
                <w:sz w:val="24"/>
              </w:rPr>
              <w:t xml:space="preserve"> </w:t>
            </w:r>
            <w:r>
              <w:rPr>
                <w:b/>
                <w:sz w:val="24"/>
              </w:rPr>
              <w:t>Tests</w:t>
            </w:r>
            <w:r>
              <w:rPr>
                <w:b/>
                <w:spacing w:val="-9"/>
                <w:sz w:val="24"/>
              </w:rPr>
              <w:t xml:space="preserve"> </w:t>
            </w:r>
            <w:r>
              <w:rPr>
                <w:b/>
                <w:sz w:val="24"/>
              </w:rPr>
              <w:t>(N=254)</w:t>
            </w:r>
          </w:p>
        </w:tc>
        <w:tc>
          <w:tcPr>
            <w:tcW w:w="993" w:type="dxa"/>
            <w:tcBorders>
              <w:top w:val="single" w:sz="6" w:space="0" w:color="000000"/>
              <w:bottom w:val="single" w:sz="6" w:space="0" w:color="000000"/>
            </w:tcBorders>
          </w:tcPr>
          <w:p w14:paraId="5F1907E5" w14:textId="77777777" w:rsidR="00877E5B" w:rsidRDefault="00877E5B" w:rsidP="00877E5B">
            <w:pPr>
              <w:pStyle w:val="TableParagraph"/>
              <w:ind w:left="104" w:right="84"/>
              <w:jc w:val="center"/>
              <w:rPr>
                <w:b/>
                <w:i/>
                <w:sz w:val="24"/>
              </w:rPr>
            </w:pPr>
            <w:r>
              <w:rPr>
                <w:b/>
                <w:i/>
                <w:sz w:val="24"/>
              </w:rPr>
              <w:t>Using</w:t>
            </w:r>
            <w:r>
              <w:rPr>
                <w:b/>
                <w:i/>
                <w:spacing w:val="-3"/>
                <w:sz w:val="24"/>
              </w:rPr>
              <w:t xml:space="preserve"> </w:t>
            </w:r>
            <w:r>
              <w:rPr>
                <w:b/>
                <w:i/>
                <w:sz w:val="24"/>
              </w:rPr>
              <w:t>Mask</w:t>
            </w:r>
          </w:p>
        </w:tc>
        <w:tc>
          <w:tcPr>
            <w:tcW w:w="992" w:type="dxa"/>
            <w:tcBorders>
              <w:top w:val="single" w:sz="4" w:space="0" w:color="7E7E7E"/>
              <w:bottom w:val="single" w:sz="6" w:space="0" w:color="000000"/>
            </w:tcBorders>
          </w:tcPr>
          <w:p w14:paraId="5E50D859" w14:textId="77777777" w:rsidR="00877E5B" w:rsidRDefault="00877E5B" w:rsidP="00877E5B">
            <w:pPr>
              <w:pStyle w:val="TableParagraph"/>
              <w:ind w:left="229" w:right="226" w:firstLine="112"/>
              <w:rPr>
                <w:b/>
                <w:i/>
                <w:sz w:val="24"/>
              </w:rPr>
            </w:pPr>
            <w:r>
              <w:rPr>
                <w:b/>
                <w:i/>
                <w:sz w:val="24"/>
              </w:rPr>
              <w:t>Using a</w:t>
            </w:r>
            <w:r>
              <w:rPr>
                <w:b/>
                <w:i/>
                <w:spacing w:val="1"/>
                <w:sz w:val="24"/>
              </w:rPr>
              <w:t xml:space="preserve"> </w:t>
            </w:r>
            <w:r>
              <w:rPr>
                <w:b/>
                <w:i/>
                <w:sz w:val="24"/>
              </w:rPr>
              <w:t>Head</w:t>
            </w:r>
            <w:r>
              <w:rPr>
                <w:b/>
                <w:i/>
                <w:spacing w:val="-13"/>
                <w:sz w:val="24"/>
              </w:rPr>
              <w:t xml:space="preserve"> </w:t>
            </w:r>
            <w:r>
              <w:rPr>
                <w:b/>
                <w:i/>
                <w:sz w:val="24"/>
              </w:rPr>
              <w:t>Cap</w:t>
            </w:r>
          </w:p>
        </w:tc>
        <w:tc>
          <w:tcPr>
            <w:tcW w:w="1134" w:type="dxa"/>
            <w:tcBorders>
              <w:top w:val="single" w:sz="4" w:space="0" w:color="7E7E7E"/>
              <w:bottom w:val="single" w:sz="6" w:space="0" w:color="000000"/>
            </w:tcBorders>
          </w:tcPr>
          <w:p w14:paraId="5E88A758" w14:textId="77777777" w:rsidR="00877E5B" w:rsidRDefault="00877E5B" w:rsidP="00877E5B">
            <w:pPr>
              <w:pStyle w:val="TableParagraph"/>
              <w:ind w:left="393" w:right="383" w:firstLine="40"/>
              <w:rPr>
                <w:b/>
                <w:i/>
                <w:sz w:val="24"/>
              </w:rPr>
            </w:pPr>
            <w:r>
              <w:rPr>
                <w:b/>
                <w:i/>
                <w:sz w:val="24"/>
              </w:rPr>
              <w:t>Using</w:t>
            </w:r>
            <w:r>
              <w:rPr>
                <w:b/>
                <w:i/>
                <w:spacing w:val="-57"/>
                <w:sz w:val="24"/>
              </w:rPr>
              <w:t xml:space="preserve"> </w:t>
            </w:r>
            <w:r>
              <w:rPr>
                <w:b/>
                <w:i/>
                <w:spacing w:val="-1"/>
                <w:sz w:val="24"/>
              </w:rPr>
              <w:t>Gloves</w:t>
            </w:r>
          </w:p>
        </w:tc>
        <w:tc>
          <w:tcPr>
            <w:tcW w:w="992" w:type="dxa"/>
            <w:tcBorders>
              <w:top w:val="single" w:sz="4" w:space="0" w:color="7E7E7E"/>
              <w:bottom w:val="single" w:sz="6" w:space="0" w:color="000000"/>
            </w:tcBorders>
          </w:tcPr>
          <w:p w14:paraId="3B88D314" w14:textId="77777777" w:rsidR="00877E5B" w:rsidRDefault="00877E5B" w:rsidP="00877E5B">
            <w:pPr>
              <w:pStyle w:val="TableParagraph"/>
              <w:ind w:left="148" w:right="150" w:firstLine="26"/>
              <w:jc w:val="both"/>
              <w:rPr>
                <w:b/>
                <w:i/>
                <w:sz w:val="24"/>
              </w:rPr>
            </w:pPr>
            <w:r>
              <w:rPr>
                <w:b/>
                <w:i/>
                <w:sz w:val="24"/>
              </w:rPr>
              <w:t>Eating and</w:t>
            </w:r>
            <w:r>
              <w:rPr>
                <w:b/>
                <w:i/>
                <w:spacing w:val="-57"/>
                <w:sz w:val="24"/>
              </w:rPr>
              <w:t xml:space="preserve"> </w:t>
            </w:r>
            <w:r>
              <w:rPr>
                <w:b/>
                <w:i/>
                <w:sz w:val="24"/>
              </w:rPr>
              <w:t>Drinking at</w:t>
            </w:r>
            <w:r>
              <w:rPr>
                <w:b/>
                <w:i/>
                <w:spacing w:val="-57"/>
                <w:sz w:val="24"/>
              </w:rPr>
              <w:t xml:space="preserve"> </w:t>
            </w:r>
            <w:r>
              <w:rPr>
                <w:b/>
                <w:i/>
                <w:sz w:val="24"/>
              </w:rPr>
              <w:t>Workplace</w:t>
            </w:r>
          </w:p>
        </w:tc>
        <w:tc>
          <w:tcPr>
            <w:tcW w:w="1134" w:type="dxa"/>
            <w:tcBorders>
              <w:top w:val="single" w:sz="4" w:space="0" w:color="7E7E7E"/>
              <w:bottom w:val="single" w:sz="6" w:space="0" w:color="000000"/>
            </w:tcBorders>
          </w:tcPr>
          <w:p w14:paraId="0B1686A1" w14:textId="77777777" w:rsidR="00877E5B" w:rsidRDefault="00877E5B" w:rsidP="00877E5B">
            <w:pPr>
              <w:pStyle w:val="TableParagraph"/>
              <w:ind w:left="114" w:right="125"/>
              <w:jc w:val="center"/>
              <w:rPr>
                <w:b/>
                <w:i/>
                <w:sz w:val="24"/>
              </w:rPr>
            </w:pPr>
            <w:r>
              <w:rPr>
                <w:b/>
                <w:i/>
                <w:sz w:val="24"/>
              </w:rPr>
              <w:t>Cleaning</w:t>
            </w:r>
            <w:r>
              <w:rPr>
                <w:b/>
                <w:i/>
                <w:spacing w:val="-57"/>
                <w:sz w:val="24"/>
              </w:rPr>
              <w:t xml:space="preserve"> </w:t>
            </w:r>
            <w:r>
              <w:rPr>
                <w:b/>
                <w:i/>
                <w:sz w:val="24"/>
              </w:rPr>
              <w:t>and</w:t>
            </w:r>
          </w:p>
          <w:p w14:paraId="7A37723A" w14:textId="77777777" w:rsidR="00877E5B" w:rsidRDefault="00877E5B" w:rsidP="00877E5B">
            <w:pPr>
              <w:pStyle w:val="TableParagraph"/>
              <w:ind w:left="114" w:right="127"/>
              <w:jc w:val="center"/>
              <w:rPr>
                <w:b/>
                <w:i/>
                <w:sz w:val="24"/>
              </w:rPr>
            </w:pPr>
            <w:r>
              <w:rPr>
                <w:b/>
                <w:i/>
                <w:sz w:val="24"/>
              </w:rPr>
              <w:t>Sanitization</w:t>
            </w:r>
          </w:p>
          <w:p w14:paraId="3C260D90" w14:textId="77777777" w:rsidR="00877E5B" w:rsidRDefault="00877E5B" w:rsidP="00877E5B">
            <w:pPr>
              <w:pStyle w:val="TableParagraph"/>
              <w:rPr>
                <w:b/>
                <w:sz w:val="23"/>
              </w:rPr>
            </w:pPr>
          </w:p>
          <w:p w14:paraId="1AE315C5" w14:textId="77777777" w:rsidR="00877E5B" w:rsidRDefault="00877E5B" w:rsidP="00877E5B">
            <w:pPr>
              <w:pStyle w:val="TableParagraph"/>
              <w:ind w:left="114" w:right="126"/>
              <w:jc w:val="center"/>
              <w:rPr>
                <w:b/>
                <w:i/>
                <w:sz w:val="24"/>
              </w:rPr>
            </w:pPr>
            <w:r>
              <w:rPr>
                <w:b/>
                <w:i/>
                <w:sz w:val="24"/>
              </w:rPr>
              <w:t>of</w:t>
            </w:r>
            <w:r>
              <w:rPr>
                <w:b/>
                <w:i/>
                <w:spacing w:val="-1"/>
                <w:sz w:val="24"/>
              </w:rPr>
              <w:t xml:space="preserve"> </w:t>
            </w:r>
            <w:r>
              <w:rPr>
                <w:b/>
                <w:i/>
                <w:sz w:val="24"/>
              </w:rPr>
              <w:t>Utensils</w:t>
            </w:r>
          </w:p>
        </w:tc>
        <w:tc>
          <w:tcPr>
            <w:tcW w:w="1276" w:type="dxa"/>
            <w:tcBorders>
              <w:top w:val="single" w:sz="4" w:space="0" w:color="7E7E7E"/>
              <w:bottom w:val="single" w:sz="6" w:space="0" w:color="000000"/>
            </w:tcBorders>
          </w:tcPr>
          <w:p w14:paraId="14C6F2D9" w14:textId="77777777" w:rsidR="00877E5B" w:rsidRDefault="00877E5B" w:rsidP="00877E5B">
            <w:pPr>
              <w:pStyle w:val="TableParagraph"/>
              <w:ind w:left="103" w:right="102"/>
              <w:jc w:val="center"/>
              <w:rPr>
                <w:b/>
                <w:i/>
                <w:sz w:val="24"/>
              </w:rPr>
            </w:pPr>
            <w:r>
              <w:rPr>
                <w:b/>
                <w:i/>
                <w:spacing w:val="-3"/>
                <w:sz w:val="24"/>
              </w:rPr>
              <w:t xml:space="preserve">Taking </w:t>
            </w:r>
            <w:r>
              <w:rPr>
                <w:b/>
                <w:i/>
                <w:spacing w:val="-2"/>
                <w:sz w:val="24"/>
              </w:rPr>
              <w:t>Leave</w:t>
            </w:r>
            <w:r>
              <w:rPr>
                <w:b/>
                <w:i/>
                <w:spacing w:val="-57"/>
                <w:sz w:val="24"/>
              </w:rPr>
              <w:t xml:space="preserve"> </w:t>
            </w:r>
            <w:r>
              <w:rPr>
                <w:b/>
                <w:i/>
                <w:sz w:val="24"/>
              </w:rPr>
              <w:t>during</w:t>
            </w:r>
          </w:p>
          <w:p w14:paraId="2F5F1EDD" w14:textId="77777777" w:rsidR="00877E5B" w:rsidRDefault="00877E5B" w:rsidP="00877E5B">
            <w:pPr>
              <w:pStyle w:val="TableParagraph"/>
              <w:ind w:left="103" w:right="104"/>
              <w:jc w:val="center"/>
              <w:rPr>
                <w:b/>
                <w:i/>
                <w:sz w:val="24"/>
              </w:rPr>
            </w:pPr>
            <w:r>
              <w:rPr>
                <w:b/>
                <w:i/>
                <w:sz w:val="24"/>
              </w:rPr>
              <w:t>Infectious</w:t>
            </w:r>
            <w:r>
              <w:rPr>
                <w:b/>
                <w:i/>
                <w:spacing w:val="-3"/>
                <w:sz w:val="24"/>
              </w:rPr>
              <w:t xml:space="preserve"> </w:t>
            </w:r>
            <w:r>
              <w:rPr>
                <w:b/>
                <w:i/>
                <w:sz w:val="24"/>
              </w:rPr>
              <w:t>Skin</w:t>
            </w:r>
          </w:p>
          <w:p w14:paraId="6F2FC851" w14:textId="77777777" w:rsidR="00877E5B" w:rsidRDefault="00877E5B" w:rsidP="00877E5B">
            <w:pPr>
              <w:pStyle w:val="TableParagraph"/>
              <w:rPr>
                <w:b/>
                <w:sz w:val="23"/>
              </w:rPr>
            </w:pPr>
          </w:p>
          <w:p w14:paraId="1724C8EF" w14:textId="2191441A" w:rsidR="00877E5B" w:rsidRDefault="00877E5B" w:rsidP="00877E5B">
            <w:pPr>
              <w:pStyle w:val="TableParagraph"/>
              <w:ind w:left="103" w:right="103"/>
              <w:jc w:val="center"/>
              <w:rPr>
                <w:b/>
                <w:i/>
                <w:sz w:val="24"/>
              </w:rPr>
            </w:pPr>
            <w:r>
              <w:rPr>
                <w:b/>
                <w:i/>
                <w:sz w:val="24"/>
              </w:rPr>
              <w:t>Diseases</w:t>
            </w:r>
          </w:p>
        </w:tc>
        <w:tc>
          <w:tcPr>
            <w:tcW w:w="1276" w:type="dxa"/>
            <w:tcBorders>
              <w:top w:val="single" w:sz="4" w:space="0" w:color="7E7E7E"/>
              <w:bottom w:val="single" w:sz="6" w:space="0" w:color="000000"/>
            </w:tcBorders>
          </w:tcPr>
          <w:p w14:paraId="793D35E3" w14:textId="77777777" w:rsidR="00877E5B" w:rsidRDefault="00877E5B" w:rsidP="00877E5B">
            <w:pPr>
              <w:pStyle w:val="TableParagraph"/>
              <w:ind w:left="177" w:right="181" w:hanging="53"/>
              <w:jc w:val="both"/>
              <w:rPr>
                <w:b/>
                <w:i/>
                <w:sz w:val="24"/>
              </w:rPr>
            </w:pPr>
            <w:r>
              <w:rPr>
                <w:b/>
                <w:i/>
                <w:sz w:val="24"/>
              </w:rPr>
              <w:t>Microbes on</w:t>
            </w:r>
            <w:r>
              <w:rPr>
                <w:b/>
                <w:i/>
                <w:spacing w:val="-58"/>
                <w:sz w:val="24"/>
              </w:rPr>
              <w:t xml:space="preserve"> </w:t>
            </w:r>
            <w:r>
              <w:rPr>
                <w:b/>
                <w:i/>
                <w:sz w:val="24"/>
              </w:rPr>
              <w:t>Skin, Nose,</w:t>
            </w:r>
            <w:r>
              <w:rPr>
                <w:b/>
                <w:i/>
                <w:spacing w:val="-57"/>
                <w:sz w:val="24"/>
              </w:rPr>
              <w:t xml:space="preserve"> </w:t>
            </w:r>
            <w:r>
              <w:rPr>
                <w:b/>
                <w:i/>
                <w:sz w:val="24"/>
              </w:rPr>
              <w:t>and</w:t>
            </w:r>
            <w:r>
              <w:rPr>
                <w:b/>
                <w:i/>
                <w:spacing w:val="-1"/>
                <w:sz w:val="24"/>
              </w:rPr>
              <w:t xml:space="preserve"> </w:t>
            </w:r>
            <w:r>
              <w:rPr>
                <w:b/>
                <w:i/>
                <w:sz w:val="24"/>
              </w:rPr>
              <w:t>Mouth</w:t>
            </w:r>
          </w:p>
        </w:tc>
        <w:tc>
          <w:tcPr>
            <w:tcW w:w="1417" w:type="dxa"/>
            <w:tcBorders>
              <w:top w:val="single" w:sz="4" w:space="0" w:color="7E7E7E"/>
              <w:bottom w:val="single" w:sz="6" w:space="0" w:color="000000"/>
            </w:tcBorders>
          </w:tcPr>
          <w:p w14:paraId="3C494717" w14:textId="77777777" w:rsidR="00877E5B" w:rsidRDefault="00877E5B" w:rsidP="00877E5B">
            <w:pPr>
              <w:pStyle w:val="TableParagraph"/>
              <w:ind w:left="177" w:right="248"/>
              <w:jc w:val="center"/>
              <w:rPr>
                <w:b/>
                <w:i/>
                <w:sz w:val="24"/>
              </w:rPr>
            </w:pPr>
            <w:r>
              <w:rPr>
                <w:b/>
                <w:i/>
                <w:sz w:val="24"/>
              </w:rPr>
              <w:t>Health Status</w:t>
            </w:r>
            <w:r>
              <w:rPr>
                <w:b/>
                <w:i/>
                <w:spacing w:val="-57"/>
                <w:sz w:val="24"/>
              </w:rPr>
              <w:t xml:space="preserve"> </w:t>
            </w:r>
            <w:r>
              <w:rPr>
                <w:b/>
                <w:i/>
                <w:sz w:val="24"/>
              </w:rPr>
              <w:t>Evaluation</w:t>
            </w:r>
            <w:r>
              <w:rPr>
                <w:b/>
                <w:i/>
                <w:spacing w:val="1"/>
                <w:sz w:val="24"/>
              </w:rPr>
              <w:t xml:space="preserve"> </w:t>
            </w:r>
            <w:r>
              <w:rPr>
                <w:b/>
                <w:i/>
                <w:sz w:val="24"/>
              </w:rPr>
              <w:t>Before</w:t>
            </w:r>
          </w:p>
          <w:p w14:paraId="6239207C" w14:textId="77777777" w:rsidR="00877E5B" w:rsidRDefault="00877E5B" w:rsidP="00877E5B">
            <w:pPr>
              <w:pStyle w:val="TableParagraph"/>
              <w:ind w:left="177" w:right="243"/>
              <w:jc w:val="center"/>
              <w:rPr>
                <w:b/>
                <w:i/>
                <w:sz w:val="24"/>
              </w:rPr>
            </w:pPr>
            <w:r>
              <w:rPr>
                <w:b/>
                <w:i/>
                <w:sz w:val="24"/>
              </w:rPr>
              <w:t>Employment</w:t>
            </w:r>
          </w:p>
        </w:tc>
        <w:tc>
          <w:tcPr>
            <w:tcW w:w="22" w:type="dxa"/>
            <w:tcBorders>
              <w:top w:val="single" w:sz="4" w:space="0" w:color="7E7E7E"/>
              <w:bottom w:val="single" w:sz="4" w:space="0" w:color="7E7E7E"/>
            </w:tcBorders>
          </w:tcPr>
          <w:p w14:paraId="44A01ACD" w14:textId="77777777" w:rsidR="00877E5B" w:rsidRDefault="00877E5B" w:rsidP="00877E5B">
            <w:pPr>
              <w:pStyle w:val="TableParagraph"/>
              <w:rPr>
                <w:sz w:val="24"/>
              </w:rPr>
            </w:pPr>
          </w:p>
        </w:tc>
      </w:tr>
      <w:tr w:rsidR="00877E5B" w14:paraId="52488E21" w14:textId="77777777" w:rsidTr="00877E5B">
        <w:trPr>
          <w:trHeight w:val="413"/>
        </w:trPr>
        <w:tc>
          <w:tcPr>
            <w:tcW w:w="1418" w:type="dxa"/>
            <w:tcBorders>
              <w:top w:val="single" w:sz="6" w:space="0" w:color="000000"/>
            </w:tcBorders>
          </w:tcPr>
          <w:p w14:paraId="6A9698B8" w14:textId="77777777" w:rsidR="00877E5B" w:rsidRDefault="00877E5B" w:rsidP="005F2829">
            <w:pPr>
              <w:pStyle w:val="TableParagraph"/>
              <w:spacing w:line="270" w:lineRule="exact"/>
              <w:ind w:left="115"/>
              <w:rPr>
                <w:sz w:val="24"/>
              </w:rPr>
            </w:pPr>
            <w:r>
              <w:rPr>
                <w:sz w:val="24"/>
              </w:rPr>
              <w:t>Gender</w:t>
            </w:r>
          </w:p>
        </w:tc>
        <w:tc>
          <w:tcPr>
            <w:tcW w:w="993" w:type="dxa"/>
            <w:tcBorders>
              <w:top w:val="single" w:sz="6" w:space="0" w:color="000000"/>
            </w:tcBorders>
          </w:tcPr>
          <w:p w14:paraId="2E6DAE46" w14:textId="77777777" w:rsidR="00877E5B" w:rsidRDefault="00877E5B" w:rsidP="005F2829">
            <w:pPr>
              <w:pStyle w:val="TableParagraph"/>
              <w:spacing w:line="270" w:lineRule="exact"/>
              <w:ind w:left="104" w:right="88"/>
              <w:jc w:val="center"/>
              <w:rPr>
                <w:sz w:val="24"/>
              </w:rPr>
            </w:pPr>
            <w:r>
              <w:rPr>
                <w:sz w:val="24"/>
              </w:rPr>
              <w:t>2.610(0.106)</w:t>
            </w:r>
          </w:p>
        </w:tc>
        <w:tc>
          <w:tcPr>
            <w:tcW w:w="992" w:type="dxa"/>
            <w:tcBorders>
              <w:top w:val="single" w:sz="6" w:space="0" w:color="000000"/>
            </w:tcBorders>
          </w:tcPr>
          <w:p w14:paraId="40C38EB1" w14:textId="77777777" w:rsidR="00877E5B" w:rsidRDefault="00877E5B" w:rsidP="005F2829">
            <w:pPr>
              <w:pStyle w:val="TableParagraph"/>
              <w:spacing w:line="270" w:lineRule="exact"/>
              <w:ind w:left="88" w:right="88"/>
              <w:jc w:val="center"/>
              <w:rPr>
                <w:sz w:val="24"/>
              </w:rPr>
            </w:pPr>
            <w:r>
              <w:rPr>
                <w:sz w:val="24"/>
              </w:rPr>
              <w:t>0.192(0.66)</w:t>
            </w:r>
          </w:p>
        </w:tc>
        <w:tc>
          <w:tcPr>
            <w:tcW w:w="1134" w:type="dxa"/>
            <w:tcBorders>
              <w:top w:val="single" w:sz="6" w:space="0" w:color="000000"/>
            </w:tcBorders>
          </w:tcPr>
          <w:p w14:paraId="2945FF48" w14:textId="77777777" w:rsidR="00877E5B" w:rsidRDefault="00877E5B" w:rsidP="005F2829">
            <w:pPr>
              <w:pStyle w:val="TableParagraph"/>
              <w:spacing w:line="270" w:lineRule="exact"/>
              <w:ind w:right="167"/>
              <w:jc w:val="right"/>
              <w:rPr>
                <w:sz w:val="24"/>
              </w:rPr>
            </w:pPr>
            <w:r>
              <w:rPr>
                <w:sz w:val="24"/>
              </w:rPr>
              <w:t>0.700(0.40)</w:t>
            </w:r>
          </w:p>
        </w:tc>
        <w:tc>
          <w:tcPr>
            <w:tcW w:w="992" w:type="dxa"/>
            <w:tcBorders>
              <w:top w:val="single" w:sz="6" w:space="0" w:color="000000"/>
            </w:tcBorders>
          </w:tcPr>
          <w:p w14:paraId="7D5F44F8" w14:textId="77777777" w:rsidR="00877E5B" w:rsidRDefault="00877E5B" w:rsidP="005F2829">
            <w:pPr>
              <w:pStyle w:val="TableParagraph"/>
              <w:spacing w:line="270" w:lineRule="exact"/>
              <w:ind w:left="168"/>
              <w:rPr>
                <w:sz w:val="24"/>
              </w:rPr>
            </w:pPr>
            <w:r>
              <w:rPr>
                <w:sz w:val="24"/>
              </w:rPr>
              <w:t>0.395(0.53)</w:t>
            </w:r>
          </w:p>
        </w:tc>
        <w:tc>
          <w:tcPr>
            <w:tcW w:w="1134" w:type="dxa"/>
            <w:tcBorders>
              <w:top w:val="single" w:sz="6" w:space="0" w:color="000000"/>
            </w:tcBorders>
          </w:tcPr>
          <w:p w14:paraId="4AE5D9CD" w14:textId="77777777" w:rsidR="00877E5B" w:rsidRDefault="00877E5B" w:rsidP="005F2829">
            <w:pPr>
              <w:pStyle w:val="TableParagraph"/>
              <w:spacing w:line="270" w:lineRule="exact"/>
              <w:ind w:left="114" w:right="125"/>
              <w:jc w:val="center"/>
              <w:rPr>
                <w:sz w:val="24"/>
              </w:rPr>
            </w:pPr>
            <w:r>
              <w:rPr>
                <w:sz w:val="24"/>
              </w:rPr>
              <w:t>1.620(0.20)</w:t>
            </w:r>
          </w:p>
        </w:tc>
        <w:tc>
          <w:tcPr>
            <w:tcW w:w="1276" w:type="dxa"/>
            <w:tcBorders>
              <w:top w:val="single" w:sz="6" w:space="0" w:color="000000"/>
            </w:tcBorders>
          </w:tcPr>
          <w:p w14:paraId="6EE1631D" w14:textId="77777777" w:rsidR="00877E5B" w:rsidRDefault="00877E5B" w:rsidP="005F2829">
            <w:pPr>
              <w:pStyle w:val="TableParagraph"/>
              <w:spacing w:line="270" w:lineRule="exact"/>
              <w:ind w:left="103" w:right="103"/>
              <w:jc w:val="center"/>
              <w:rPr>
                <w:sz w:val="24"/>
              </w:rPr>
            </w:pPr>
            <w:r>
              <w:rPr>
                <w:sz w:val="24"/>
              </w:rPr>
              <w:t>1.290(0.26)</w:t>
            </w:r>
          </w:p>
        </w:tc>
        <w:tc>
          <w:tcPr>
            <w:tcW w:w="1276" w:type="dxa"/>
            <w:tcBorders>
              <w:top w:val="single" w:sz="6" w:space="0" w:color="000000"/>
            </w:tcBorders>
          </w:tcPr>
          <w:p w14:paraId="57A440FA" w14:textId="77777777" w:rsidR="00877E5B" w:rsidRDefault="00877E5B" w:rsidP="005F2829">
            <w:pPr>
              <w:pStyle w:val="TableParagraph"/>
              <w:spacing w:line="270" w:lineRule="exact"/>
              <w:ind w:right="237"/>
              <w:jc w:val="right"/>
              <w:rPr>
                <w:sz w:val="24"/>
              </w:rPr>
            </w:pPr>
            <w:r>
              <w:rPr>
                <w:sz w:val="24"/>
              </w:rPr>
              <w:t>0.018(0.89)</w:t>
            </w:r>
          </w:p>
        </w:tc>
        <w:tc>
          <w:tcPr>
            <w:tcW w:w="1417" w:type="dxa"/>
            <w:tcBorders>
              <w:top w:val="single" w:sz="6" w:space="0" w:color="000000"/>
            </w:tcBorders>
          </w:tcPr>
          <w:p w14:paraId="535D90F5" w14:textId="77777777" w:rsidR="00877E5B" w:rsidRDefault="00877E5B" w:rsidP="005F2829">
            <w:pPr>
              <w:pStyle w:val="TableParagraph"/>
              <w:spacing w:line="270" w:lineRule="exact"/>
              <w:ind w:right="367"/>
              <w:jc w:val="right"/>
              <w:rPr>
                <w:sz w:val="24"/>
              </w:rPr>
            </w:pPr>
            <w:r>
              <w:rPr>
                <w:sz w:val="24"/>
              </w:rPr>
              <w:t>0.298(0.59)</w:t>
            </w:r>
          </w:p>
        </w:tc>
        <w:tc>
          <w:tcPr>
            <w:tcW w:w="22" w:type="dxa"/>
            <w:tcBorders>
              <w:top w:val="single" w:sz="4" w:space="0" w:color="7E7E7E"/>
            </w:tcBorders>
          </w:tcPr>
          <w:p w14:paraId="478EF48D" w14:textId="77777777" w:rsidR="00877E5B" w:rsidRDefault="00877E5B" w:rsidP="005F2829">
            <w:pPr>
              <w:pStyle w:val="TableParagraph"/>
              <w:rPr>
                <w:sz w:val="24"/>
              </w:rPr>
            </w:pPr>
          </w:p>
        </w:tc>
      </w:tr>
      <w:tr w:rsidR="00877E5B" w14:paraId="41F5575E" w14:textId="77777777" w:rsidTr="00877E5B">
        <w:trPr>
          <w:trHeight w:val="552"/>
        </w:trPr>
        <w:tc>
          <w:tcPr>
            <w:tcW w:w="1418" w:type="dxa"/>
          </w:tcPr>
          <w:p w14:paraId="448157B6" w14:textId="77777777" w:rsidR="00877E5B" w:rsidRDefault="00877E5B" w:rsidP="005F2829">
            <w:pPr>
              <w:pStyle w:val="TableParagraph"/>
              <w:spacing w:before="133"/>
              <w:ind w:left="115"/>
              <w:rPr>
                <w:sz w:val="24"/>
              </w:rPr>
            </w:pPr>
            <w:r>
              <w:rPr>
                <w:sz w:val="24"/>
              </w:rPr>
              <w:t>Age</w:t>
            </w:r>
          </w:p>
        </w:tc>
        <w:tc>
          <w:tcPr>
            <w:tcW w:w="993" w:type="dxa"/>
          </w:tcPr>
          <w:p w14:paraId="310EC526" w14:textId="77777777" w:rsidR="00877E5B" w:rsidRDefault="00877E5B" w:rsidP="005F2829">
            <w:pPr>
              <w:pStyle w:val="TableParagraph"/>
              <w:spacing w:before="133"/>
              <w:ind w:left="104" w:right="88"/>
              <w:jc w:val="center"/>
              <w:rPr>
                <w:sz w:val="24"/>
              </w:rPr>
            </w:pPr>
            <w:r>
              <w:rPr>
                <w:sz w:val="24"/>
              </w:rPr>
              <w:t>6.580(0.08)</w:t>
            </w:r>
          </w:p>
        </w:tc>
        <w:tc>
          <w:tcPr>
            <w:tcW w:w="992" w:type="dxa"/>
          </w:tcPr>
          <w:p w14:paraId="1EAE0917" w14:textId="77777777" w:rsidR="00877E5B" w:rsidRDefault="00877E5B" w:rsidP="005F2829">
            <w:pPr>
              <w:pStyle w:val="TableParagraph"/>
              <w:spacing w:before="133"/>
              <w:ind w:left="88" w:right="88"/>
              <w:jc w:val="center"/>
              <w:rPr>
                <w:sz w:val="24"/>
              </w:rPr>
            </w:pPr>
            <w:r>
              <w:rPr>
                <w:sz w:val="24"/>
              </w:rPr>
              <w:t>3.00(0.39)</w:t>
            </w:r>
          </w:p>
        </w:tc>
        <w:tc>
          <w:tcPr>
            <w:tcW w:w="1134" w:type="dxa"/>
          </w:tcPr>
          <w:p w14:paraId="159F795F" w14:textId="77777777" w:rsidR="00877E5B" w:rsidRDefault="00877E5B" w:rsidP="005F2829">
            <w:pPr>
              <w:pStyle w:val="TableParagraph"/>
              <w:spacing w:before="133"/>
              <w:ind w:left="228"/>
              <w:rPr>
                <w:sz w:val="24"/>
              </w:rPr>
            </w:pPr>
            <w:r>
              <w:rPr>
                <w:sz w:val="24"/>
              </w:rPr>
              <w:t>3.50(0.32)</w:t>
            </w:r>
          </w:p>
        </w:tc>
        <w:tc>
          <w:tcPr>
            <w:tcW w:w="992" w:type="dxa"/>
          </w:tcPr>
          <w:p w14:paraId="21FFE5F7" w14:textId="77777777" w:rsidR="00877E5B" w:rsidRDefault="00877E5B" w:rsidP="005F2829">
            <w:pPr>
              <w:pStyle w:val="TableParagraph"/>
              <w:spacing w:before="133"/>
              <w:ind w:left="168"/>
              <w:rPr>
                <w:sz w:val="24"/>
              </w:rPr>
            </w:pPr>
            <w:r>
              <w:rPr>
                <w:sz w:val="24"/>
              </w:rPr>
              <w:t>5.14(0.162)</w:t>
            </w:r>
          </w:p>
        </w:tc>
        <w:tc>
          <w:tcPr>
            <w:tcW w:w="1134" w:type="dxa"/>
          </w:tcPr>
          <w:p w14:paraId="7125EDE6" w14:textId="77777777" w:rsidR="00877E5B" w:rsidRDefault="00877E5B" w:rsidP="005F2829">
            <w:pPr>
              <w:pStyle w:val="TableParagraph"/>
              <w:spacing w:before="133"/>
              <w:ind w:left="114" w:right="125"/>
              <w:jc w:val="center"/>
              <w:rPr>
                <w:sz w:val="24"/>
              </w:rPr>
            </w:pPr>
            <w:r>
              <w:rPr>
                <w:sz w:val="24"/>
              </w:rPr>
              <w:t>2.37(0.500)</w:t>
            </w:r>
          </w:p>
        </w:tc>
        <w:tc>
          <w:tcPr>
            <w:tcW w:w="1276" w:type="dxa"/>
          </w:tcPr>
          <w:p w14:paraId="57248119" w14:textId="77777777" w:rsidR="00877E5B" w:rsidRDefault="00877E5B" w:rsidP="005F2829">
            <w:pPr>
              <w:pStyle w:val="TableParagraph"/>
              <w:spacing w:before="133"/>
              <w:ind w:left="103" w:right="103"/>
              <w:jc w:val="center"/>
              <w:rPr>
                <w:sz w:val="24"/>
              </w:rPr>
            </w:pPr>
            <w:r>
              <w:rPr>
                <w:sz w:val="24"/>
              </w:rPr>
              <w:t>1.44(0.69)</w:t>
            </w:r>
          </w:p>
        </w:tc>
        <w:tc>
          <w:tcPr>
            <w:tcW w:w="1276" w:type="dxa"/>
          </w:tcPr>
          <w:p w14:paraId="2E796F54" w14:textId="77777777" w:rsidR="00877E5B" w:rsidRDefault="00877E5B" w:rsidP="005F2829">
            <w:pPr>
              <w:pStyle w:val="TableParagraph"/>
              <w:spacing w:before="133"/>
              <w:ind w:right="177"/>
              <w:jc w:val="right"/>
              <w:rPr>
                <w:sz w:val="24"/>
              </w:rPr>
            </w:pPr>
            <w:r>
              <w:rPr>
                <w:sz w:val="24"/>
              </w:rPr>
              <w:t>10.4(0.015*)</w:t>
            </w:r>
          </w:p>
        </w:tc>
        <w:tc>
          <w:tcPr>
            <w:tcW w:w="1417" w:type="dxa"/>
          </w:tcPr>
          <w:p w14:paraId="03B0BBCA" w14:textId="77777777" w:rsidR="00877E5B" w:rsidRDefault="00877E5B" w:rsidP="005F2829">
            <w:pPr>
              <w:pStyle w:val="TableParagraph"/>
              <w:spacing w:before="133"/>
              <w:ind w:right="367"/>
              <w:jc w:val="right"/>
              <w:rPr>
                <w:sz w:val="24"/>
              </w:rPr>
            </w:pPr>
            <w:r>
              <w:rPr>
                <w:sz w:val="24"/>
              </w:rPr>
              <w:t>6.15(0.105)</w:t>
            </w:r>
          </w:p>
        </w:tc>
        <w:tc>
          <w:tcPr>
            <w:tcW w:w="22" w:type="dxa"/>
          </w:tcPr>
          <w:p w14:paraId="2E20F8CB" w14:textId="77777777" w:rsidR="00877E5B" w:rsidRDefault="00877E5B" w:rsidP="005F2829">
            <w:pPr>
              <w:pStyle w:val="TableParagraph"/>
              <w:rPr>
                <w:sz w:val="24"/>
              </w:rPr>
            </w:pPr>
          </w:p>
        </w:tc>
      </w:tr>
      <w:tr w:rsidR="00877E5B" w14:paraId="56AC4297" w14:textId="77777777" w:rsidTr="00877E5B">
        <w:trPr>
          <w:trHeight w:val="552"/>
        </w:trPr>
        <w:tc>
          <w:tcPr>
            <w:tcW w:w="1418" w:type="dxa"/>
          </w:tcPr>
          <w:p w14:paraId="7C257FE5" w14:textId="77777777" w:rsidR="00877E5B" w:rsidRDefault="00877E5B" w:rsidP="005F2829">
            <w:pPr>
              <w:pStyle w:val="TableParagraph"/>
              <w:spacing w:before="133"/>
              <w:ind w:left="115"/>
              <w:rPr>
                <w:sz w:val="24"/>
              </w:rPr>
            </w:pPr>
            <w:r>
              <w:rPr>
                <w:sz w:val="24"/>
              </w:rPr>
              <w:t>Experience</w:t>
            </w:r>
          </w:p>
        </w:tc>
        <w:tc>
          <w:tcPr>
            <w:tcW w:w="993" w:type="dxa"/>
          </w:tcPr>
          <w:p w14:paraId="45A870B9" w14:textId="77777777" w:rsidR="00877E5B" w:rsidRDefault="00877E5B" w:rsidP="005F2829">
            <w:pPr>
              <w:pStyle w:val="TableParagraph"/>
              <w:spacing w:before="133"/>
              <w:ind w:left="104" w:right="88"/>
              <w:jc w:val="center"/>
              <w:rPr>
                <w:sz w:val="24"/>
              </w:rPr>
            </w:pPr>
            <w:r>
              <w:rPr>
                <w:sz w:val="24"/>
              </w:rPr>
              <w:t>2.45(0.484)</w:t>
            </w:r>
          </w:p>
        </w:tc>
        <w:tc>
          <w:tcPr>
            <w:tcW w:w="992" w:type="dxa"/>
          </w:tcPr>
          <w:p w14:paraId="69F93ED9" w14:textId="77777777" w:rsidR="00877E5B" w:rsidRDefault="00877E5B" w:rsidP="005F2829">
            <w:pPr>
              <w:pStyle w:val="TableParagraph"/>
              <w:spacing w:before="133"/>
              <w:ind w:left="88" w:right="88"/>
              <w:jc w:val="center"/>
              <w:rPr>
                <w:sz w:val="24"/>
              </w:rPr>
            </w:pPr>
            <w:r>
              <w:rPr>
                <w:sz w:val="24"/>
              </w:rPr>
              <w:t>3.24(0.356)</w:t>
            </w:r>
          </w:p>
        </w:tc>
        <w:tc>
          <w:tcPr>
            <w:tcW w:w="1134" w:type="dxa"/>
          </w:tcPr>
          <w:p w14:paraId="19ECFC47" w14:textId="77777777" w:rsidR="00877E5B" w:rsidRDefault="00877E5B" w:rsidP="005F2829">
            <w:pPr>
              <w:pStyle w:val="TableParagraph"/>
              <w:spacing w:before="133"/>
              <w:ind w:right="107"/>
              <w:jc w:val="right"/>
              <w:rPr>
                <w:sz w:val="24"/>
              </w:rPr>
            </w:pPr>
            <w:r>
              <w:rPr>
                <w:sz w:val="24"/>
              </w:rPr>
              <w:t>8.16(0.043*)</w:t>
            </w:r>
          </w:p>
        </w:tc>
        <w:tc>
          <w:tcPr>
            <w:tcW w:w="992" w:type="dxa"/>
          </w:tcPr>
          <w:p w14:paraId="3396E36B" w14:textId="77777777" w:rsidR="00877E5B" w:rsidRDefault="00877E5B" w:rsidP="005F2829">
            <w:pPr>
              <w:pStyle w:val="TableParagraph"/>
              <w:spacing w:before="133"/>
              <w:ind w:left="168"/>
              <w:rPr>
                <w:sz w:val="24"/>
              </w:rPr>
            </w:pPr>
            <w:r>
              <w:rPr>
                <w:sz w:val="24"/>
              </w:rPr>
              <w:t>7.41(0.060)</w:t>
            </w:r>
          </w:p>
        </w:tc>
        <w:tc>
          <w:tcPr>
            <w:tcW w:w="1134" w:type="dxa"/>
          </w:tcPr>
          <w:p w14:paraId="3E9F5F7B" w14:textId="77777777" w:rsidR="00877E5B" w:rsidRDefault="00877E5B" w:rsidP="005F2829">
            <w:pPr>
              <w:pStyle w:val="TableParagraph"/>
              <w:spacing w:before="133"/>
              <w:ind w:left="114" w:right="125"/>
              <w:jc w:val="center"/>
              <w:rPr>
                <w:sz w:val="24"/>
              </w:rPr>
            </w:pPr>
            <w:r>
              <w:rPr>
                <w:sz w:val="24"/>
              </w:rPr>
              <w:t>2.05(0.562)</w:t>
            </w:r>
          </w:p>
        </w:tc>
        <w:tc>
          <w:tcPr>
            <w:tcW w:w="1276" w:type="dxa"/>
          </w:tcPr>
          <w:p w14:paraId="031EC2D6" w14:textId="77777777" w:rsidR="00877E5B" w:rsidRDefault="00877E5B" w:rsidP="005F2829">
            <w:pPr>
              <w:pStyle w:val="TableParagraph"/>
              <w:spacing w:before="133"/>
              <w:ind w:left="103" w:right="103"/>
              <w:jc w:val="center"/>
              <w:rPr>
                <w:sz w:val="24"/>
              </w:rPr>
            </w:pPr>
            <w:r>
              <w:rPr>
                <w:sz w:val="24"/>
              </w:rPr>
              <w:t>0.973(0.808)</w:t>
            </w:r>
          </w:p>
        </w:tc>
        <w:tc>
          <w:tcPr>
            <w:tcW w:w="1276" w:type="dxa"/>
          </w:tcPr>
          <w:p w14:paraId="4E25345A" w14:textId="77777777" w:rsidR="00877E5B" w:rsidRDefault="00877E5B" w:rsidP="005F2829">
            <w:pPr>
              <w:pStyle w:val="TableParagraph"/>
              <w:spacing w:before="133"/>
              <w:ind w:right="237"/>
              <w:jc w:val="right"/>
              <w:rPr>
                <w:sz w:val="24"/>
              </w:rPr>
            </w:pPr>
            <w:r>
              <w:rPr>
                <w:sz w:val="24"/>
              </w:rPr>
              <w:t>4.70(0.195)</w:t>
            </w:r>
          </w:p>
        </w:tc>
        <w:tc>
          <w:tcPr>
            <w:tcW w:w="1417" w:type="dxa"/>
          </w:tcPr>
          <w:p w14:paraId="04564BC6" w14:textId="77777777" w:rsidR="00877E5B" w:rsidRDefault="00877E5B" w:rsidP="005F2829">
            <w:pPr>
              <w:pStyle w:val="TableParagraph"/>
              <w:spacing w:before="133"/>
              <w:ind w:right="307"/>
              <w:jc w:val="right"/>
              <w:rPr>
                <w:sz w:val="24"/>
              </w:rPr>
            </w:pPr>
            <w:r>
              <w:rPr>
                <w:sz w:val="24"/>
              </w:rPr>
              <w:t>7.86(0.049*)</w:t>
            </w:r>
          </w:p>
        </w:tc>
        <w:tc>
          <w:tcPr>
            <w:tcW w:w="22" w:type="dxa"/>
          </w:tcPr>
          <w:p w14:paraId="7DA5A4B2" w14:textId="77777777" w:rsidR="00877E5B" w:rsidRDefault="00877E5B" w:rsidP="005F2829">
            <w:pPr>
              <w:pStyle w:val="TableParagraph"/>
              <w:rPr>
                <w:sz w:val="24"/>
              </w:rPr>
            </w:pPr>
          </w:p>
        </w:tc>
      </w:tr>
      <w:tr w:rsidR="00877E5B" w14:paraId="30E29D13" w14:textId="77777777" w:rsidTr="00877E5B">
        <w:trPr>
          <w:trHeight w:val="1103"/>
        </w:trPr>
        <w:tc>
          <w:tcPr>
            <w:tcW w:w="1418" w:type="dxa"/>
          </w:tcPr>
          <w:p w14:paraId="2983737F" w14:textId="77777777" w:rsidR="00877E5B" w:rsidRDefault="00877E5B" w:rsidP="005F2829">
            <w:pPr>
              <w:pStyle w:val="TableParagraph"/>
              <w:spacing w:before="133"/>
              <w:ind w:left="115"/>
              <w:rPr>
                <w:sz w:val="24"/>
              </w:rPr>
            </w:pPr>
            <w:r>
              <w:rPr>
                <w:sz w:val="24"/>
              </w:rPr>
              <w:t>Educational</w:t>
            </w:r>
          </w:p>
          <w:p w14:paraId="32F2A468" w14:textId="77777777" w:rsidR="00877E5B" w:rsidRDefault="00877E5B" w:rsidP="005F2829">
            <w:pPr>
              <w:pStyle w:val="TableParagraph"/>
              <w:spacing w:before="11"/>
              <w:rPr>
                <w:b/>
                <w:sz w:val="23"/>
              </w:rPr>
            </w:pPr>
          </w:p>
          <w:p w14:paraId="2199F862" w14:textId="77777777" w:rsidR="00877E5B" w:rsidRDefault="00877E5B" w:rsidP="005F2829">
            <w:pPr>
              <w:pStyle w:val="TableParagraph"/>
              <w:ind w:left="115"/>
              <w:rPr>
                <w:sz w:val="24"/>
              </w:rPr>
            </w:pPr>
            <w:r>
              <w:rPr>
                <w:sz w:val="24"/>
              </w:rPr>
              <w:t>Level</w:t>
            </w:r>
          </w:p>
        </w:tc>
        <w:tc>
          <w:tcPr>
            <w:tcW w:w="993" w:type="dxa"/>
          </w:tcPr>
          <w:p w14:paraId="2ADA8FD6" w14:textId="77777777" w:rsidR="00877E5B" w:rsidRDefault="00877E5B" w:rsidP="005F2829">
            <w:pPr>
              <w:pStyle w:val="TableParagraph"/>
              <w:spacing w:before="133"/>
              <w:ind w:left="104" w:right="88"/>
              <w:jc w:val="center"/>
              <w:rPr>
                <w:sz w:val="24"/>
              </w:rPr>
            </w:pPr>
            <w:r>
              <w:rPr>
                <w:sz w:val="24"/>
              </w:rPr>
              <w:t>2.09(0.352)</w:t>
            </w:r>
          </w:p>
        </w:tc>
        <w:tc>
          <w:tcPr>
            <w:tcW w:w="992" w:type="dxa"/>
          </w:tcPr>
          <w:p w14:paraId="1DCCBC1E" w14:textId="77777777" w:rsidR="00877E5B" w:rsidRDefault="00877E5B" w:rsidP="005F2829">
            <w:pPr>
              <w:pStyle w:val="TableParagraph"/>
              <w:spacing w:before="133"/>
              <w:ind w:left="88" w:right="88"/>
              <w:jc w:val="center"/>
              <w:rPr>
                <w:sz w:val="24"/>
              </w:rPr>
            </w:pPr>
            <w:r>
              <w:rPr>
                <w:sz w:val="24"/>
              </w:rPr>
              <w:t>1.36(0.507)</w:t>
            </w:r>
          </w:p>
        </w:tc>
        <w:tc>
          <w:tcPr>
            <w:tcW w:w="1134" w:type="dxa"/>
          </w:tcPr>
          <w:p w14:paraId="5259874A" w14:textId="77777777" w:rsidR="00877E5B" w:rsidRDefault="00877E5B" w:rsidP="005F2829">
            <w:pPr>
              <w:pStyle w:val="TableParagraph"/>
              <w:spacing w:before="133"/>
              <w:ind w:right="107"/>
              <w:jc w:val="right"/>
              <w:rPr>
                <w:sz w:val="24"/>
              </w:rPr>
            </w:pPr>
            <w:r>
              <w:rPr>
                <w:sz w:val="24"/>
              </w:rPr>
              <w:t>0.817(0.665)</w:t>
            </w:r>
          </w:p>
        </w:tc>
        <w:tc>
          <w:tcPr>
            <w:tcW w:w="992" w:type="dxa"/>
          </w:tcPr>
          <w:p w14:paraId="4FA80B28" w14:textId="77777777" w:rsidR="00877E5B" w:rsidRDefault="00877E5B" w:rsidP="005F2829">
            <w:pPr>
              <w:pStyle w:val="TableParagraph"/>
              <w:spacing w:before="133"/>
              <w:ind w:left="108"/>
              <w:rPr>
                <w:sz w:val="24"/>
              </w:rPr>
            </w:pPr>
            <w:r>
              <w:rPr>
                <w:sz w:val="24"/>
              </w:rPr>
              <w:t>0.154(0.926)</w:t>
            </w:r>
          </w:p>
        </w:tc>
        <w:tc>
          <w:tcPr>
            <w:tcW w:w="1134" w:type="dxa"/>
          </w:tcPr>
          <w:p w14:paraId="7CC0DF3C" w14:textId="77777777" w:rsidR="00877E5B" w:rsidRDefault="00877E5B" w:rsidP="005F2829">
            <w:pPr>
              <w:pStyle w:val="TableParagraph"/>
              <w:spacing w:before="133"/>
              <w:ind w:left="114" w:right="125"/>
              <w:jc w:val="center"/>
              <w:rPr>
                <w:sz w:val="24"/>
              </w:rPr>
            </w:pPr>
            <w:r>
              <w:rPr>
                <w:sz w:val="24"/>
              </w:rPr>
              <w:t>1.41(0.493)</w:t>
            </w:r>
          </w:p>
        </w:tc>
        <w:tc>
          <w:tcPr>
            <w:tcW w:w="1276" w:type="dxa"/>
          </w:tcPr>
          <w:p w14:paraId="0E40FB9C" w14:textId="77777777" w:rsidR="00877E5B" w:rsidRDefault="00877E5B" w:rsidP="005F2829">
            <w:pPr>
              <w:pStyle w:val="TableParagraph"/>
              <w:spacing w:before="133"/>
              <w:ind w:left="103" w:right="103"/>
              <w:jc w:val="center"/>
              <w:rPr>
                <w:sz w:val="24"/>
              </w:rPr>
            </w:pPr>
            <w:r>
              <w:rPr>
                <w:sz w:val="24"/>
              </w:rPr>
              <w:t>2.22(0.330)</w:t>
            </w:r>
          </w:p>
        </w:tc>
        <w:tc>
          <w:tcPr>
            <w:tcW w:w="1276" w:type="dxa"/>
          </w:tcPr>
          <w:p w14:paraId="6E01380E" w14:textId="77777777" w:rsidR="00877E5B" w:rsidRDefault="00877E5B" w:rsidP="005F2829">
            <w:pPr>
              <w:pStyle w:val="TableParagraph"/>
              <w:spacing w:before="133"/>
              <w:ind w:right="237"/>
              <w:jc w:val="right"/>
              <w:rPr>
                <w:sz w:val="24"/>
              </w:rPr>
            </w:pPr>
            <w:r>
              <w:rPr>
                <w:sz w:val="24"/>
              </w:rPr>
              <w:t>4.51(0.105)</w:t>
            </w:r>
          </w:p>
        </w:tc>
        <w:tc>
          <w:tcPr>
            <w:tcW w:w="1417" w:type="dxa"/>
          </w:tcPr>
          <w:p w14:paraId="3FD06D9E" w14:textId="77777777" w:rsidR="00877E5B" w:rsidRDefault="00877E5B" w:rsidP="005F2829">
            <w:pPr>
              <w:pStyle w:val="TableParagraph"/>
              <w:spacing w:before="133"/>
              <w:ind w:right="307"/>
              <w:jc w:val="right"/>
              <w:rPr>
                <w:sz w:val="24"/>
              </w:rPr>
            </w:pPr>
            <w:r>
              <w:rPr>
                <w:sz w:val="24"/>
              </w:rPr>
              <w:t>7.91(0.019*)</w:t>
            </w:r>
          </w:p>
        </w:tc>
        <w:tc>
          <w:tcPr>
            <w:tcW w:w="22" w:type="dxa"/>
          </w:tcPr>
          <w:p w14:paraId="3A0A1C0B" w14:textId="77777777" w:rsidR="00877E5B" w:rsidRDefault="00877E5B" w:rsidP="005F2829">
            <w:pPr>
              <w:pStyle w:val="TableParagraph"/>
              <w:rPr>
                <w:sz w:val="24"/>
              </w:rPr>
            </w:pPr>
          </w:p>
        </w:tc>
      </w:tr>
      <w:tr w:rsidR="00877E5B" w14:paraId="204AB3BC" w14:textId="77777777" w:rsidTr="00877E5B">
        <w:trPr>
          <w:trHeight w:val="690"/>
        </w:trPr>
        <w:tc>
          <w:tcPr>
            <w:tcW w:w="1418" w:type="dxa"/>
            <w:tcBorders>
              <w:bottom w:val="single" w:sz="4" w:space="0" w:color="7E7E7E"/>
            </w:tcBorders>
          </w:tcPr>
          <w:p w14:paraId="00B0BBE5" w14:textId="77777777" w:rsidR="00877E5B" w:rsidRDefault="00877E5B" w:rsidP="005F2829">
            <w:pPr>
              <w:pStyle w:val="TableParagraph"/>
              <w:spacing w:before="133"/>
              <w:ind w:left="115"/>
              <w:rPr>
                <w:sz w:val="24"/>
              </w:rPr>
            </w:pPr>
            <w:r>
              <w:rPr>
                <w:sz w:val="24"/>
              </w:rPr>
              <w:t>Location</w:t>
            </w:r>
          </w:p>
        </w:tc>
        <w:tc>
          <w:tcPr>
            <w:tcW w:w="993" w:type="dxa"/>
            <w:tcBorders>
              <w:bottom w:val="single" w:sz="4" w:space="0" w:color="7E7E7E"/>
            </w:tcBorders>
          </w:tcPr>
          <w:p w14:paraId="1724F970" w14:textId="77777777" w:rsidR="00877E5B" w:rsidRDefault="00877E5B" w:rsidP="005F2829">
            <w:pPr>
              <w:pStyle w:val="TableParagraph"/>
              <w:spacing w:before="133"/>
              <w:ind w:left="104" w:right="88"/>
              <w:jc w:val="center"/>
              <w:rPr>
                <w:sz w:val="24"/>
              </w:rPr>
            </w:pPr>
            <w:r>
              <w:rPr>
                <w:sz w:val="24"/>
              </w:rPr>
              <w:t>0.011(0.918)</w:t>
            </w:r>
          </w:p>
        </w:tc>
        <w:tc>
          <w:tcPr>
            <w:tcW w:w="992" w:type="dxa"/>
            <w:tcBorders>
              <w:bottom w:val="single" w:sz="4" w:space="0" w:color="7E7E7E"/>
            </w:tcBorders>
          </w:tcPr>
          <w:p w14:paraId="00820ED7" w14:textId="77777777" w:rsidR="00877E5B" w:rsidRDefault="00877E5B" w:rsidP="005F2829">
            <w:pPr>
              <w:pStyle w:val="TableParagraph"/>
              <w:spacing w:before="133"/>
              <w:ind w:left="88" w:right="88"/>
              <w:jc w:val="center"/>
              <w:rPr>
                <w:sz w:val="24"/>
              </w:rPr>
            </w:pPr>
            <w:r>
              <w:rPr>
                <w:sz w:val="24"/>
              </w:rPr>
              <w:t>0.016(0.900)</w:t>
            </w:r>
          </w:p>
        </w:tc>
        <w:tc>
          <w:tcPr>
            <w:tcW w:w="1134" w:type="dxa"/>
            <w:tcBorders>
              <w:bottom w:val="single" w:sz="4" w:space="0" w:color="7E7E7E"/>
            </w:tcBorders>
          </w:tcPr>
          <w:p w14:paraId="18800239" w14:textId="77777777" w:rsidR="00877E5B" w:rsidRDefault="00877E5B" w:rsidP="005F2829">
            <w:pPr>
              <w:pStyle w:val="TableParagraph"/>
              <w:spacing w:before="133"/>
              <w:ind w:right="167"/>
              <w:jc w:val="right"/>
              <w:rPr>
                <w:sz w:val="24"/>
              </w:rPr>
            </w:pPr>
            <w:r>
              <w:rPr>
                <w:sz w:val="24"/>
              </w:rPr>
              <w:t>1.13(0.287)</w:t>
            </w:r>
          </w:p>
        </w:tc>
        <w:tc>
          <w:tcPr>
            <w:tcW w:w="992" w:type="dxa"/>
            <w:tcBorders>
              <w:bottom w:val="single" w:sz="4" w:space="0" w:color="7E7E7E"/>
            </w:tcBorders>
          </w:tcPr>
          <w:p w14:paraId="01E1F1B5" w14:textId="77777777" w:rsidR="00877E5B" w:rsidRDefault="00877E5B" w:rsidP="005F2829">
            <w:pPr>
              <w:pStyle w:val="TableParagraph"/>
              <w:spacing w:before="133"/>
              <w:ind w:left="108"/>
              <w:rPr>
                <w:sz w:val="24"/>
              </w:rPr>
            </w:pPr>
            <w:r>
              <w:rPr>
                <w:sz w:val="24"/>
              </w:rPr>
              <w:t>0.400(0.527)</w:t>
            </w:r>
          </w:p>
        </w:tc>
        <w:tc>
          <w:tcPr>
            <w:tcW w:w="1134" w:type="dxa"/>
            <w:tcBorders>
              <w:bottom w:val="single" w:sz="4" w:space="0" w:color="7E7E7E"/>
            </w:tcBorders>
          </w:tcPr>
          <w:p w14:paraId="54025B6F" w14:textId="77777777" w:rsidR="00877E5B" w:rsidRDefault="00877E5B" w:rsidP="005F2829">
            <w:pPr>
              <w:pStyle w:val="TableParagraph"/>
              <w:spacing w:before="133"/>
              <w:ind w:left="89" w:right="100"/>
              <w:jc w:val="center"/>
              <w:rPr>
                <w:sz w:val="24"/>
              </w:rPr>
            </w:pPr>
            <w:r>
              <w:rPr>
                <w:sz w:val="24"/>
              </w:rPr>
              <w:t>0.037(0.848)</w:t>
            </w:r>
          </w:p>
        </w:tc>
        <w:tc>
          <w:tcPr>
            <w:tcW w:w="1276" w:type="dxa"/>
            <w:tcBorders>
              <w:bottom w:val="single" w:sz="4" w:space="0" w:color="7E7E7E"/>
            </w:tcBorders>
          </w:tcPr>
          <w:p w14:paraId="797A9162" w14:textId="77777777" w:rsidR="00877E5B" w:rsidRDefault="00877E5B" w:rsidP="005F2829">
            <w:pPr>
              <w:pStyle w:val="TableParagraph"/>
              <w:spacing w:before="133"/>
              <w:ind w:left="103" w:right="103"/>
              <w:jc w:val="center"/>
              <w:rPr>
                <w:sz w:val="24"/>
              </w:rPr>
            </w:pPr>
            <w:r>
              <w:rPr>
                <w:sz w:val="24"/>
              </w:rPr>
              <w:t>1.26(0.261)</w:t>
            </w:r>
          </w:p>
        </w:tc>
        <w:tc>
          <w:tcPr>
            <w:tcW w:w="1276" w:type="dxa"/>
            <w:tcBorders>
              <w:bottom w:val="single" w:sz="4" w:space="0" w:color="7E7E7E"/>
            </w:tcBorders>
          </w:tcPr>
          <w:p w14:paraId="6E284832" w14:textId="77777777" w:rsidR="00877E5B" w:rsidRDefault="00877E5B" w:rsidP="005F2829">
            <w:pPr>
              <w:pStyle w:val="TableParagraph"/>
              <w:spacing w:before="133"/>
              <w:ind w:right="177"/>
              <w:jc w:val="right"/>
              <w:rPr>
                <w:sz w:val="24"/>
              </w:rPr>
            </w:pPr>
            <w:r>
              <w:rPr>
                <w:sz w:val="24"/>
              </w:rPr>
              <w:t>0.965(0.326)</w:t>
            </w:r>
          </w:p>
        </w:tc>
        <w:tc>
          <w:tcPr>
            <w:tcW w:w="1417" w:type="dxa"/>
            <w:tcBorders>
              <w:bottom w:val="single" w:sz="4" w:space="0" w:color="7E7E7E"/>
            </w:tcBorders>
          </w:tcPr>
          <w:p w14:paraId="1A66A013" w14:textId="77777777" w:rsidR="00877E5B" w:rsidRDefault="00877E5B" w:rsidP="005F2829">
            <w:pPr>
              <w:pStyle w:val="TableParagraph"/>
              <w:spacing w:before="133"/>
              <w:ind w:right="367"/>
              <w:jc w:val="right"/>
              <w:rPr>
                <w:sz w:val="24"/>
              </w:rPr>
            </w:pPr>
            <w:r>
              <w:rPr>
                <w:sz w:val="24"/>
              </w:rPr>
              <w:t>0.732(0.92)</w:t>
            </w:r>
          </w:p>
        </w:tc>
        <w:tc>
          <w:tcPr>
            <w:tcW w:w="22" w:type="dxa"/>
          </w:tcPr>
          <w:p w14:paraId="6E17C0C2" w14:textId="77777777" w:rsidR="00877E5B" w:rsidRDefault="00877E5B" w:rsidP="005F2829">
            <w:pPr>
              <w:pStyle w:val="TableParagraph"/>
              <w:rPr>
                <w:sz w:val="24"/>
              </w:rPr>
            </w:pPr>
          </w:p>
        </w:tc>
      </w:tr>
    </w:tbl>
    <w:p w14:paraId="4B34EEFC" w14:textId="77777777" w:rsidR="00087E25" w:rsidRDefault="00087E25" w:rsidP="00087E25">
      <w:pPr>
        <w:tabs>
          <w:tab w:val="left" w:pos="1476"/>
        </w:tabs>
      </w:pPr>
      <w:r>
        <w:tab/>
      </w:r>
    </w:p>
    <w:p w14:paraId="32EC04CF" w14:textId="77777777" w:rsidR="00877E5B" w:rsidRDefault="00877E5B" w:rsidP="00087E25">
      <w:pPr>
        <w:tabs>
          <w:tab w:val="left" w:pos="1476"/>
        </w:tabs>
      </w:pPr>
    </w:p>
    <w:p w14:paraId="5CDABB93" w14:textId="1C602F83" w:rsidR="00877E5B" w:rsidRDefault="00877E5B" w:rsidP="00453CD1">
      <w:pPr>
        <w:tabs>
          <w:tab w:val="left" w:pos="1476"/>
        </w:tabs>
        <w:spacing w:line="360" w:lineRule="auto"/>
        <w:jc w:val="both"/>
        <w:rPr>
          <w:sz w:val="24"/>
          <w:szCs w:val="24"/>
        </w:rPr>
      </w:pPr>
      <w:r w:rsidRPr="00877E5B">
        <w:rPr>
          <w:sz w:val="24"/>
          <w:szCs w:val="24"/>
        </w:rPr>
        <w:t xml:space="preserve">It was found </w:t>
      </w:r>
      <w:r w:rsidR="00621A5D">
        <w:rPr>
          <w:sz w:val="24"/>
          <w:szCs w:val="24"/>
        </w:rPr>
        <w:t xml:space="preserve">in Table 4 </w:t>
      </w:r>
      <w:r w:rsidRPr="00877E5B">
        <w:rPr>
          <w:sz w:val="24"/>
          <w:szCs w:val="24"/>
        </w:rPr>
        <w:t xml:space="preserve">that gender did not show a significant association with most of the knowledge variables. Notably, there were no statistically significant differences between genders regarding the use of a mask, head cap, gloves, eating and drinking at the workplace, cleaning and sanitization of utensils, taking leave during infectious skin diseases, microbes on the skin, nose, and mouth, and health status evaluation before employment. Age exhibited significant associations with certain hygiene practices. Older food vendors were more likely to possess knowledge about the use of a mask, though not significant (χ² = 6.58, p = 0.08), taking leave during infectious skin diseases is highly associated with food vendors age (χ² = 10.4, p = 0.015*). However, health status evaluation before employment has no significant relationship with food vendors age (χ² = 6.15, p = 0.105). This implies that age may influence awareness </w:t>
      </w:r>
      <w:r w:rsidRPr="00877E5B">
        <w:rPr>
          <w:sz w:val="24"/>
          <w:szCs w:val="24"/>
        </w:rPr>
        <w:lastRenderedPageBreak/>
        <w:t xml:space="preserve">and understanding of infectious skin diseases as hygiene practices. The next variable, experience of food vendors showed a significant association with knowledge about using gloves (χ² = 8.16, p = 0.043*), before employment (χ² = 7.86, p = 0.049*) but not taking leave during infectious skin diseases (χ² = 4.70, p = 0.195), and health status evaluation. Individuals with more experience tended to have greater awareness of these hygiene practices, highlighting the potential impact of professional background on knowledge. Educational level did not demonstrate a significant association with the use of gloves (χ² = 2.09, p = 0.352), taking leave during infectious skin diseases (χ² = 4.51, p = 0.105), but showed that there is a significant association of food vendors health status evaluation before employment and their educational level (χ² = 7.91, p = 0.019*). These findings suggest that participants with higher education levels may have a more knowledge of specific hygiene practices. Finally, location of food vendors did not significantly associate with knowledge about all hygiene practices. </w:t>
      </w:r>
      <w:r w:rsidR="00924737" w:rsidRPr="00877E5B">
        <w:rPr>
          <w:sz w:val="24"/>
          <w:szCs w:val="24"/>
        </w:rPr>
        <w:t>T</w:t>
      </w:r>
      <w:r w:rsidRPr="00877E5B">
        <w:rPr>
          <w:sz w:val="24"/>
          <w:szCs w:val="24"/>
        </w:rPr>
        <w:t>here is no significant association with taking leave during infectious skin diseases (χ² = 0.965, p = 0.326).</w:t>
      </w:r>
    </w:p>
    <w:p w14:paraId="0E1BBEE1" w14:textId="58B1762B" w:rsidR="00877E5B" w:rsidRPr="00877E5B" w:rsidRDefault="00877E5B" w:rsidP="00877E5B">
      <w:pPr>
        <w:tabs>
          <w:tab w:val="left" w:pos="1476"/>
        </w:tabs>
        <w:jc w:val="both"/>
        <w:rPr>
          <w:b/>
          <w:bCs/>
          <w:sz w:val="24"/>
          <w:szCs w:val="24"/>
        </w:rPr>
      </w:pPr>
      <w:commentRangeStart w:id="44"/>
      <w:r w:rsidRPr="00877E5B">
        <w:rPr>
          <w:b/>
          <w:bCs/>
          <w:sz w:val="24"/>
          <w:szCs w:val="24"/>
        </w:rPr>
        <w:t xml:space="preserve">Discussion </w:t>
      </w:r>
      <w:commentRangeEnd w:id="44"/>
      <w:r w:rsidR="00EB296A">
        <w:rPr>
          <w:rStyle w:val="CommentReference"/>
        </w:rPr>
        <w:commentReference w:id="44"/>
      </w:r>
    </w:p>
    <w:p w14:paraId="730CEFC7" w14:textId="4671BE41" w:rsidR="00877E5B" w:rsidRPr="00877E5B" w:rsidRDefault="00877E5B" w:rsidP="00877E5B">
      <w:pPr>
        <w:tabs>
          <w:tab w:val="left" w:pos="1476"/>
        </w:tabs>
        <w:jc w:val="both"/>
        <w:rPr>
          <w:b/>
          <w:bCs/>
          <w:sz w:val="24"/>
          <w:szCs w:val="24"/>
        </w:rPr>
      </w:pPr>
      <w:r w:rsidRPr="00877E5B">
        <w:rPr>
          <w:b/>
          <w:bCs/>
          <w:sz w:val="24"/>
          <w:szCs w:val="24"/>
        </w:rPr>
        <w:t>Association between Knowledge of Hygiene Practices and Demographic Characteristics of Food Vendors</w:t>
      </w:r>
    </w:p>
    <w:p w14:paraId="7C6C22E5" w14:textId="5619D0AC" w:rsidR="00877E5B" w:rsidRPr="00877E5B" w:rsidRDefault="00877E5B" w:rsidP="00453CD1">
      <w:pPr>
        <w:tabs>
          <w:tab w:val="left" w:pos="1476"/>
        </w:tabs>
        <w:spacing w:line="360" w:lineRule="auto"/>
        <w:jc w:val="both"/>
        <w:rPr>
          <w:sz w:val="24"/>
          <w:szCs w:val="24"/>
        </w:rPr>
      </w:pPr>
      <w:r w:rsidRPr="00877E5B">
        <w:rPr>
          <w:sz w:val="24"/>
          <w:szCs w:val="24"/>
        </w:rPr>
        <w:t xml:space="preserve">The findings of this study highlight the importance of age, experience, and education in promoting food hygiene practices among food vendors in Ho Municipality. These factors can influence an individual's knowledge and understanding of food safety, which can ultimately impact their hygiene practices. </w:t>
      </w:r>
      <w:r w:rsidR="00621A5D">
        <w:rPr>
          <w:sz w:val="24"/>
          <w:szCs w:val="24"/>
        </w:rPr>
        <w:t xml:space="preserve">Contrary to this study, </w:t>
      </w:r>
      <w:r w:rsidR="001346FB">
        <w:rPr>
          <w:sz w:val="24"/>
          <w:szCs w:val="24"/>
        </w:rPr>
        <w:t>Ma et al.</w:t>
      </w:r>
      <w:r w:rsidRPr="00877E5B">
        <w:rPr>
          <w:sz w:val="24"/>
          <w:szCs w:val="24"/>
        </w:rPr>
        <w:t xml:space="preserve"> (20</w:t>
      </w:r>
      <w:r w:rsidR="001346FB">
        <w:rPr>
          <w:sz w:val="24"/>
          <w:szCs w:val="24"/>
        </w:rPr>
        <w:t>19</w:t>
      </w:r>
      <w:r w:rsidRPr="00877E5B">
        <w:rPr>
          <w:sz w:val="24"/>
          <w:szCs w:val="24"/>
        </w:rPr>
        <w:t>) found that older food vendors were more likely to have better knowledge of food safety and hygiene practices.</w:t>
      </w:r>
      <w:r>
        <w:rPr>
          <w:sz w:val="24"/>
          <w:szCs w:val="24"/>
        </w:rPr>
        <w:t xml:space="preserve"> </w:t>
      </w:r>
      <w:r w:rsidRPr="00877E5B">
        <w:rPr>
          <w:sz w:val="24"/>
          <w:szCs w:val="24"/>
        </w:rPr>
        <w:t xml:space="preserve">Similarly, </w:t>
      </w:r>
      <w:proofErr w:type="spellStart"/>
      <w:r w:rsidR="009A4639" w:rsidRPr="009A4639">
        <w:rPr>
          <w:sz w:val="24"/>
          <w:szCs w:val="24"/>
        </w:rPr>
        <w:t>Elsahoryi</w:t>
      </w:r>
      <w:proofErr w:type="spellEnd"/>
      <w:r w:rsidR="009A4639" w:rsidRPr="009A4639">
        <w:rPr>
          <w:sz w:val="24"/>
          <w:szCs w:val="24"/>
        </w:rPr>
        <w:t xml:space="preserve"> </w:t>
      </w:r>
      <w:r w:rsidR="009A4639">
        <w:rPr>
          <w:sz w:val="24"/>
          <w:szCs w:val="24"/>
        </w:rPr>
        <w:t xml:space="preserve">et al. (2024) </w:t>
      </w:r>
      <w:r w:rsidRPr="00877E5B">
        <w:rPr>
          <w:sz w:val="24"/>
          <w:szCs w:val="24"/>
        </w:rPr>
        <w:t xml:space="preserve">found that experienced food vendors were more likely to have better food safety knowledge and practices. </w:t>
      </w:r>
      <w:r w:rsidR="001346FB" w:rsidRPr="001346FB">
        <w:rPr>
          <w:sz w:val="24"/>
          <w:szCs w:val="24"/>
        </w:rPr>
        <w:t xml:space="preserve">Islam </w:t>
      </w:r>
      <w:r w:rsidRPr="00877E5B">
        <w:rPr>
          <w:sz w:val="24"/>
          <w:szCs w:val="24"/>
        </w:rPr>
        <w:t>et al. (20</w:t>
      </w:r>
      <w:r w:rsidR="001346FB">
        <w:rPr>
          <w:sz w:val="24"/>
          <w:szCs w:val="24"/>
        </w:rPr>
        <w:t>23</w:t>
      </w:r>
      <w:r w:rsidRPr="00877E5B">
        <w:rPr>
          <w:sz w:val="24"/>
          <w:szCs w:val="24"/>
        </w:rPr>
        <w:t xml:space="preserve">) </w:t>
      </w:r>
      <w:r w:rsidR="00C86B66">
        <w:rPr>
          <w:sz w:val="24"/>
          <w:szCs w:val="24"/>
        </w:rPr>
        <w:t xml:space="preserve">also </w:t>
      </w:r>
      <w:r w:rsidRPr="00877E5B">
        <w:rPr>
          <w:sz w:val="24"/>
          <w:szCs w:val="24"/>
        </w:rPr>
        <w:t xml:space="preserve">found that individuals with higher educational attainment were more likely to have better knowledge of food safety and hygiene practices. </w:t>
      </w:r>
    </w:p>
    <w:p w14:paraId="5B839417" w14:textId="77777777" w:rsidR="00877E5B" w:rsidRPr="00877E5B" w:rsidRDefault="00877E5B" w:rsidP="00877E5B">
      <w:pPr>
        <w:tabs>
          <w:tab w:val="left" w:pos="1476"/>
        </w:tabs>
        <w:jc w:val="both"/>
        <w:rPr>
          <w:sz w:val="24"/>
          <w:szCs w:val="24"/>
        </w:rPr>
      </w:pPr>
      <w:r w:rsidRPr="00877E5B">
        <w:rPr>
          <w:sz w:val="24"/>
          <w:szCs w:val="24"/>
        </w:rPr>
        <w:t xml:space="preserve"> </w:t>
      </w:r>
    </w:p>
    <w:p w14:paraId="61D51B95" w14:textId="0755E665" w:rsidR="00877E5B" w:rsidRPr="00877E5B" w:rsidRDefault="00877E5B" w:rsidP="00877E5B">
      <w:pPr>
        <w:tabs>
          <w:tab w:val="left" w:pos="1476"/>
        </w:tabs>
        <w:jc w:val="both"/>
        <w:rPr>
          <w:b/>
          <w:bCs/>
          <w:sz w:val="24"/>
          <w:szCs w:val="24"/>
        </w:rPr>
      </w:pPr>
      <w:r w:rsidRPr="00877E5B">
        <w:rPr>
          <w:b/>
          <w:bCs/>
          <w:sz w:val="24"/>
          <w:szCs w:val="24"/>
        </w:rPr>
        <w:t>Association between knowledge on food Nutritional Security Practices while Preparing food and Demographic Characteristics of Food Vendors</w:t>
      </w:r>
    </w:p>
    <w:p w14:paraId="162E9C63" w14:textId="1585973C" w:rsidR="00877E5B" w:rsidRDefault="00877E5B" w:rsidP="00453CD1">
      <w:pPr>
        <w:tabs>
          <w:tab w:val="left" w:pos="1476"/>
        </w:tabs>
        <w:spacing w:line="360" w:lineRule="auto"/>
        <w:jc w:val="both"/>
        <w:rPr>
          <w:sz w:val="24"/>
          <w:szCs w:val="24"/>
        </w:rPr>
      </w:pPr>
      <w:r w:rsidRPr="00877E5B">
        <w:rPr>
          <w:sz w:val="24"/>
          <w:szCs w:val="24"/>
        </w:rPr>
        <w:t>The findings are consistent with previous research on the association between food vendors' knowledge and practices and food safety. It was found that food vendors with more experience are more likely to follow food safety practices, such as washing hands and using clean utensils (WHO, 2002). This is likely due to the fact that they have had more opportunities to observe the consequences of unsafe food handling practices, such as food spoilage or illness.</w:t>
      </w:r>
      <w:r>
        <w:rPr>
          <w:sz w:val="24"/>
          <w:szCs w:val="24"/>
        </w:rPr>
        <w:t xml:space="preserve"> </w:t>
      </w:r>
      <w:r w:rsidRPr="00877E5B">
        <w:rPr>
          <w:sz w:val="24"/>
          <w:szCs w:val="24"/>
        </w:rPr>
        <w:t>Additionally, food vendors with higher levels of education are more likely to be aware of the risks associated with certain food preparation practices, such as reheating cooked food (</w:t>
      </w:r>
      <w:proofErr w:type="spellStart"/>
      <w:r w:rsidR="00CA6780" w:rsidRPr="00CA6780">
        <w:rPr>
          <w:sz w:val="24"/>
          <w:szCs w:val="24"/>
        </w:rPr>
        <w:t>Muyanja</w:t>
      </w:r>
      <w:proofErr w:type="spellEnd"/>
      <w:r w:rsidRPr="00877E5B">
        <w:rPr>
          <w:sz w:val="24"/>
          <w:szCs w:val="24"/>
        </w:rPr>
        <w:t>, 201</w:t>
      </w:r>
      <w:r w:rsidR="00CA6780">
        <w:rPr>
          <w:sz w:val="24"/>
          <w:szCs w:val="24"/>
        </w:rPr>
        <w:t>1</w:t>
      </w:r>
      <w:r w:rsidRPr="00877E5B">
        <w:rPr>
          <w:sz w:val="24"/>
          <w:szCs w:val="24"/>
        </w:rPr>
        <w:t xml:space="preserve">). This is because they have had more exposure to information about food </w:t>
      </w:r>
      <w:r w:rsidRPr="00877E5B">
        <w:rPr>
          <w:sz w:val="24"/>
          <w:szCs w:val="24"/>
        </w:rPr>
        <w:lastRenderedPageBreak/>
        <w:t>safety and nutrition. International Food Policy Research Institute (IFPRI) also found that a training program for food vendors in Ghana resulted in a significant reduction in the incidence of foodborne illness among their customers (</w:t>
      </w:r>
      <w:r w:rsidR="00905077">
        <w:rPr>
          <w:sz w:val="24"/>
          <w:szCs w:val="24"/>
        </w:rPr>
        <w:t>Fan</w:t>
      </w:r>
      <w:r w:rsidRPr="00877E5B">
        <w:rPr>
          <w:sz w:val="24"/>
          <w:szCs w:val="24"/>
        </w:rPr>
        <w:t xml:space="preserve">, 2019). This suggests that interventions that focus on providing food vendors with information about food safety and nutrition, as well as training on safe food handling practices, can be effective in improving the safety of food sold in informal markets. </w:t>
      </w:r>
    </w:p>
    <w:p w14:paraId="68BD9024" w14:textId="77777777" w:rsidR="00871611" w:rsidRDefault="00871611" w:rsidP="00877E5B">
      <w:pPr>
        <w:tabs>
          <w:tab w:val="left" w:pos="1476"/>
        </w:tabs>
        <w:jc w:val="both"/>
        <w:rPr>
          <w:sz w:val="24"/>
          <w:szCs w:val="24"/>
        </w:rPr>
      </w:pPr>
    </w:p>
    <w:p w14:paraId="0C765616" w14:textId="5864C8F2" w:rsidR="00871611" w:rsidRDefault="00871611" w:rsidP="000C4631">
      <w:pPr>
        <w:tabs>
          <w:tab w:val="left" w:pos="1476"/>
        </w:tabs>
        <w:spacing w:line="360" w:lineRule="auto"/>
        <w:jc w:val="both"/>
        <w:rPr>
          <w:b/>
          <w:bCs/>
          <w:sz w:val="24"/>
          <w:szCs w:val="24"/>
        </w:rPr>
      </w:pPr>
      <w:r>
        <w:rPr>
          <w:b/>
          <w:bCs/>
          <w:sz w:val="24"/>
          <w:szCs w:val="24"/>
        </w:rPr>
        <w:t xml:space="preserve">Conclusion and </w:t>
      </w:r>
      <w:r w:rsidR="000C4631">
        <w:rPr>
          <w:b/>
          <w:bCs/>
          <w:sz w:val="24"/>
          <w:szCs w:val="24"/>
        </w:rPr>
        <w:t>R</w:t>
      </w:r>
      <w:r>
        <w:rPr>
          <w:b/>
          <w:bCs/>
          <w:sz w:val="24"/>
          <w:szCs w:val="24"/>
        </w:rPr>
        <w:t>ecommendation</w:t>
      </w:r>
    </w:p>
    <w:p w14:paraId="50DD2145" w14:textId="59A817AE" w:rsidR="000C4631" w:rsidRPr="000C4631" w:rsidRDefault="000C4631" w:rsidP="000C4631">
      <w:pPr>
        <w:tabs>
          <w:tab w:val="left" w:pos="1476"/>
        </w:tabs>
        <w:spacing w:line="360" w:lineRule="auto"/>
        <w:jc w:val="both"/>
        <w:rPr>
          <w:sz w:val="24"/>
          <w:szCs w:val="24"/>
          <w:lang w:val="en-GB"/>
        </w:rPr>
      </w:pPr>
      <w:r w:rsidRPr="000C4631">
        <w:rPr>
          <w:sz w:val="24"/>
          <w:szCs w:val="24"/>
          <w:lang w:val="en-GB"/>
        </w:rPr>
        <w:t xml:space="preserve">The study revealed mixed practices among street food vendors in the Volta region regarding hygiene and sanitation. While the vendors demonstrated commendable efforts in some areas, such as washing cooking utensils with water and soap, wearing aprons, and using head caps, there were critical gaps in other practices. Handwashing before handling food was not common, and the surrounding environment often lacked cleanliness, with pests present. Although the vendors showed awareness of the importance of sanitizing utensils and maintaining personal health to prevent contamination, their knowledge and use of masks and gloves as preventive measures were insufficient. </w:t>
      </w:r>
    </w:p>
    <w:p w14:paraId="4E523A7E" w14:textId="77777777" w:rsidR="000C4631" w:rsidRPr="000C4631" w:rsidRDefault="000C4631" w:rsidP="000C4631">
      <w:pPr>
        <w:tabs>
          <w:tab w:val="left" w:pos="1476"/>
        </w:tabs>
        <w:spacing w:line="360" w:lineRule="auto"/>
        <w:jc w:val="both"/>
        <w:rPr>
          <w:b/>
          <w:bCs/>
          <w:sz w:val="24"/>
          <w:szCs w:val="24"/>
          <w:lang w:val="en-GB"/>
        </w:rPr>
      </w:pPr>
      <w:r w:rsidRPr="000C4631">
        <w:rPr>
          <w:b/>
          <w:bCs/>
          <w:sz w:val="24"/>
          <w:szCs w:val="24"/>
          <w:lang w:val="en-GB"/>
        </w:rPr>
        <w:t>Recommendations</w:t>
      </w:r>
    </w:p>
    <w:p w14:paraId="045E6BCE" w14:textId="77777777" w:rsidR="000C4631" w:rsidRDefault="000C4631" w:rsidP="000C4631">
      <w:pPr>
        <w:pStyle w:val="ListParagraph"/>
        <w:numPr>
          <w:ilvl w:val="0"/>
          <w:numId w:val="3"/>
        </w:numPr>
        <w:tabs>
          <w:tab w:val="left" w:pos="1476"/>
        </w:tabs>
        <w:spacing w:line="360" w:lineRule="auto"/>
        <w:jc w:val="both"/>
        <w:rPr>
          <w:sz w:val="24"/>
          <w:szCs w:val="24"/>
          <w:lang w:val="en-GB"/>
        </w:rPr>
      </w:pPr>
      <w:r w:rsidRPr="000C4631">
        <w:rPr>
          <w:b/>
          <w:bCs/>
          <w:sz w:val="24"/>
          <w:szCs w:val="24"/>
          <w:lang w:val="en-GB"/>
        </w:rPr>
        <w:t>Intensify Hygiene Education and Training:</w:t>
      </w:r>
    </w:p>
    <w:p w14:paraId="68760AA9" w14:textId="77777777" w:rsidR="00241280" w:rsidRDefault="000C4631" w:rsidP="00241280">
      <w:pPr>
        <w:pStyle w:val="ListParagraph"/>
        <w:tabs>
          <w:tab w:val="left" w:pos="1476"/>
        </w:tabs>
        <w:spacing w:line="360" w:lineRule="auto"/>
        <w:jc w:val="both"/>
        <w:rPr>
          <w:sz w:val="24"/>
          <w:szCs w:val="24"/>
          <w:lang w:val="en-GB"/>
        </w:rPr>
      </w:pPr>
      <w:r w:rsidRPr="000C4631">
        <w:rPr>
          <w:sz w:val="24"/>
          <w:szCs w:val="24"/>
          <w:lang w:val="en-GB"/>
        </w:rPr>
        <w:t xml:space="preserve">Stakeholders such as local health authorities and NGOs should organize regular training programs for street food vendors. </w:t>
      </w:r>
    </w:p>
    <w:p w14:paraId="358ABC39" w14:textId="0EA0924D" w:rsidR="000C4631" w:rsidRPr="00241280" w:rsidRDefault="000C4631" w:rsidP="00241280">
      <w:pPr>
        <w:pStyle w:val="ListParagraph"/>
        <w:numPr>
          <w:ilvl w:val="0"/>
          <w:numId w:val="3"/>
        </w:numPr>
        <w:tabs>
          <w:tab w:val="left" w:pos="1476"/>
        </w:tabs>
        <w:spacing w:line="360" w:lineRule="auto"/>
        <w:jc w:val="both"/>
        <w:rPr>
          <w:sz w:val="24"/>
          <w:szCs w:val="24"/>
          <w:lang w:val="en-GB"/>
        </w:rPr>
      </w:pPr>
      <w:r w:rsidRPr="00241280">
        <w:rPr>
          <w:b/>
          <w:bCs/>
          <w:sz w:val="24"/>
          <w:szCs w:val="24"/>
          <w:lang w:val="en-GB"/>
        </w:rPr>
        <w:t>Improve Access to Water and Sanitation Facilities:</w:t>
      </w:r>
    </w:p>
    <w:p w14:paraId="268C5DAA" w14:textId="67AA8E9C" w:rsidR="000C4631" w:rsidRPr="000C4631" w:rsidRDefault="000C4631" w:rsidP="000C4631">
      <w:pPr>
        <w:tabs>
          <w:tab w:val="left" w:pos="1476"/>
        </w:tabs>
        <w:spacing w:line="360" w:lineRule="auto"/>
        <w:ind w:left="720"/>
        <w:jc w:val="both"/>
        <w:rPr>
          <w:sz w:val="24"/>
          <w:szCs w:val="24"/>
          <w:lang w:val="en-GB"/>
        </w:rPr>
      </w:pPr>
      <w:r>
        <w:rPr>
          <w:sz w:val="24"/>
          <w:szCs w:val="24"/>
          <w:lang w:val="en-GB"/>
        </w:rPr>
        <w:t xml:space="preserve">Region, </w:t>
      </w:r>
      <w:r w:rsidRPr="000C4631">
        <w:rPr>
          <w:sz w:val="24"/>
          <w:szCs w:val="24"/>
          <w:lang w:val="en-GB"/>
        </w:rPr>
        <w:t xml:space="preserve">Municipal and district assemblies should prioritize the provision of adequate water sources and sanitation facilities in areas where street food vendors operate. </w:t>
      </w:r>
    </w:p>
    <w:p w14:paraId="149CF836" w14:textId="77777777" w:rsidR="00871611" w:rsidRPr="000C4631" w:rsidRDefault="00871611" w:rsidP="00871611">
      <w:pPr>
        <w:tabs>
          <w:tab w:val="left" w:pos="1476"/>
        </w:tabs>
        <w:jc w:val="both"/>
        <w:rPr>
          <w:sz w:val="24"/>
          <w:szCs w:val="24"/>
        </w:rPr>
      </w:pPr>
    </w:p>
    <w:p w14:paraId="36ABF6A7" w14:textId="2E256BB7" w:rsidR="00871611" w:rsidRPr="00871611" w:rsidRDefault="00871611" w:rsidP="00871611">
      <w:pPr>
        <w:tabs>
          <w:tab w:val="left" w:pos="1476"/>
        </w:tabs>
        <w:jc w:val="both"/>
        <w:rPr>
          <w:b/>
          <w:bCs/>
          <w:sz w:val="24"/>
          <w:szCs w:val="24"/>
        </w:rPr>
      </w:pPr>
      <w:r w:rsidRPr="00871611">
        <w:rPr>
          <w:b/>
          <w:bCs/>
          <w:sz w:val="24"/>
          <w:szCs w:val="24"/>
        </w:rPr>
        <w:t xml:space="preserve">Key findings </w:t>
      </w:r>
    </w:p>
    <w:p w14:paraId="5B7295A1" w14:textId="77777777" w:rsidR="00DD5022" w:rsidRDefault="00871611" w:rsidP="00DD5022">
      <w:pPr>
        <w:pStyle w:val="ListParagraph"/>
        <w:numPr>
          <w:ilvl w:val="0"/>
          <w:numId w:val="4"/>
        </w:numPr>
        <w:tabs>
          <w:tab w:val="left" w:pos="1476"/>
        </w:tabs>
        <w:spacing w:line="360" w:lineRule="auto"/>
        <w:jc w:val="both"/>
        <w:rPr>
          <w:sz w:val="24"/>
          <w:szCs w:val="24"/>
        </w:rPr>
      </w:pPr>
      <w:r w:rsidRPr="00DD5022">
        <w:rPr>
          <w:sz w:val="24"/>
          <w:szCs w:val="24"/>
        </w:rPr>
        <w:t xml:space="preserve">The majority of the street food vendors did not have access to water sources but the result also indicated that, majority of them washed their cooking utensils water and soap. </w:t>
      </w:r>
    </w:p>
    <w:p w14:paraId="03F85E90" w14:textId="5DB26768" w:rsidR="00DD5022" w:rsidRDefault="00871611" w:rsidP="00DD5022">
      <w:pPr>
        <w:pStyle w:val="ListParagraph"/>
        <w:numPr>
          <w:ilvl w:val="0"/>
          <w:numId w:val="4"/>
        </w:numPr>
        <w:tabs>
          <w:tab w:val="left" w:pos="1476"/>
        </w:tabs>
        <w:spacing w:line="360" w:lineRule="auto"/>
        <w:jc w:val="both"/>
        <w:rPr>
          <w:sz w:val="24"/>
          <w:szCs w:val="24"/>
        </w:rPr>
      </w:pPr>
      <w:r w:rsidRPr="00DD5022">
        <w:rPr>
          <w:sz w:val="24"/>
          <w:szCs w:val="24"/>
        </w:rPr>
        <w:t xml:space="preserve">Personal hygiene such wearing of apron was high among them but majority of them did not wash their hands before handling or serving the food. </w:t>
      </w:r>
    </w:p>
    <w:p w14:paraId="4E2D6AA1" w14:textId="77777777" w:rsidR="00DD5022" w:rsidRDefault="00871611" w:rsidP="00DD5022">
      <w:pPr>
        <w:pStyle w:val="ListParagraph"/>
        <w:numPr>
          <w:ilvl w:val="0"/>
          <w:numId w:val="4"/>
        </w:numPr>
        <w:tabs>
          <w:tab w:val="left" w:pos="1476"/>
        </w:tabs>
        <w:spacing w:line="360" w:lineRule="auto"/>
        <w:jc w:val="both"/>
        <w:rPr>
          <w:sz w:val="24"/>
          <w:szCs w:val="24"/>
        </w:rPr>
      </w:pPr>
      <w:r w:rsidRPr="00DD5022">
        <w:rPr>
          <w:sz w:val="24"/>
          <w:szCs w:val="24"/>
        </w:rPr>
        <w:t xml:space="preserve">The street food vendors in </w:t>
      </w:r>
      <w:r w:rsidR="00417B52" w:rsidRPr="00DD5022">
        <w:rPr>
          <w:sz w:val="24"/>
          <w:szCs w:val="24"/>
        </w:rPr>
        <w:t>Volta region</w:t>
      </w:r>
      <w:r w:rsidR="00924737" w:rsidRPr="00DD5022">
        <w:rPr>
          <w:sz w:val="24"/>
          <w:szCs w:val="24"/>
        </w:rPr>
        <w:t xml:space="preserve"> </w:t>
      </w:r>
      <w:r w:rsidRPr="00DD5022">
        <w:rPr>
          <w:sz w:val="24"/>
          <w:szCs w:val="24"/>
        </w:rPr>
        <w:t xml:space="preserve">showed positive knowledge of using head cap and cleaning and sanitizing the cooking utensils reduced the risk of street food contamination. </w:t>
      </w:r>
    </w:p>
    <w:p w14:paraId="35D1B1DC" w14:textId="11391DE5" w:rsidR="00871611" w:rsidRPr="00DD5022" w:rsidRDefault="00DD5022" w:rsidP="00DD5022">
      <w:pPr>
        <w:pStyle w:val="ListParagraph"/>
        <w:numPr>
          <w:ilvl w:val="0"/>
          <w:numId w:val="4"/>
        </w:numPr>
        <w:tabs>
          <w:tab w:val="left" w:pos="1476"/>
        </w:tabs>
        <w:spacing w:line="360" w:lineRule="auto"/>
        <w:jc w:val="both"/>
        <w:rPr>
          <w:sz w:val="24"/>
          <w:szCs w:val="24"/>
        </w:rPr>
      </w:pPr>
      <w:r>
        <w:rPr>
          <w:sz w:val="24"/>
          <w:szCs w:val="24"/>
        </w:rPr>
        <w:t>The participants</w:t>
      </w:r>
      <w:r w:rsidR="00871611" w:rsidRPr="00DD5022">
        <w:rPr>
          <w:sz w:val="24"/>
          <w:szCs w:val="24"/>
        </w:rPr>
        <w:t xml:space="preserve"> lacked knowledge on mask wearing and hand gloves </w:t>
      </w:r>
      <w:r>
        <w:rPr>
          <w:sz w:val="24"/>
          <w:szCs w:val="24"/>
        </w:rPr>
        <w:t>to</w:t>
      </w:r>
      <w:r w:rsidR="00871611" w:rsidRPr="00DD5022">
        <w:rPr>
          <w:sz w:val="24"/>
          <w:szCs w:val="24"/>
        </w:rPr>
        <w:t xml:space="preserve"> </w:t>
      </w:r>
      <w:proofErr w:type="spellStart"/>
      <w:proofErr w:type="gramStart"/>
      <w:r w:rsidR="00871611" w:rsidRPr="00DD5022">
        <w:rPr>
          <w:sz w:val="24"/>
          <w:szCs w:val="24"/>
        </w:rPr>
        <w:t>reduced</w:t>
      </w:r>
      <w:proofErr w:type="spellEnd"/>
      <w:proofErr w:type="gramEnd"/>
      <w:r w:rsidR="00871611" w:rsidRPr="00DD5022">
        <w:rPr>
          <w:sz w:val="24"/>
          <w:szCs w:val="24"/>
        </w:rPr>
        <w:t xml:space="preserve"> the street food contamination.</w:t>
      </w:r>
    </w:p>
    <w:p w14:paraId="5C56D413" w14:textId="1EDCCEAC" w:rsidR="00950CF8" w:rsidRPr="00A779AE" w:rsidRDefault="00A779AE" w:rsidP="00950CF8">
      <w:pPr>
        <w:jc w:val="both"/>
        <w:rPr>
          <w:b/>
          <w:sz w:val="24"/>
          <w:szCs w:val="24"/>
        </w:rPr>
      </w:pPr>
      <w:r w:rsidRPr="00A779AE">
        <w:rPr>
          <w:b/>
          <w:sz w:val="24"/>
          <w:szCs w:val="24"/>
        </w:rPr>
        <w:lastRenderedPageBreak/>
        <w:t>Declarations</w:t>
      </w:r>
    </w:p>
    <w:p w14:paraId="0A12C9C7" w14:textId="77777777" w:rsidR="00950CF8" w:rsidRPr="00A779AE" w:rsidRDefault="00950CF8" w:rsidP="00950CF8">
      <w:pPr>
        <w:jc w:val="both"/>
        <w:rPr>
          <w:sz w:val="24"/>
          <w:szCs w:val="24"/>
        </w:rPr>
      </w:pPr>
      <w:r w:rsidRPr="00A779AE">
        <w:rPr>
          <w:sz w:val="24"/>
          <w:szCs w:val="24"/>
        </w:rPr>
        <w:t>Disclaimer (Artificial intelligence)</w:t>
      </w:r>
    </w:p>
    <w:p w14:paraId="0DD387DA" w14:textId="7C379159" w:rsidR="00950CF8" w:rsidRPr="00A779AE" w:rsidRDefault="00950CF8" w:rsidP="00950CF8">
      <w:pPr>
        <w:jc w:val="both"/>
        <w:rPr>
          <w:sz w:val="24"/>
          <w:szCs w:val="24"/>
        </w:rPr>
      </w:pPr>
      <w:r w:rsidRPr="00A779AE">
        <w:rPr>
          <w:sz w:val="24"/>
          <w:szCs w:val="24"/>
        </w:rPr>
        <w:t xml:space="preserve">Author(s) hereby declare </w:t>
      </w:r>
      <w:proofErr w:type="gramStart"/>
      <w:r w:rsidRPr="00A779AE">
        <w:rPr>
          <w:sz w:val="24"/>
          <w:szCs w:val="24"/>
        </w:rPr>
        <w:t xml:space="preserve">that  </w:t>
      </w:r>
      <w:r w:rsidR="00A779AE">
        <w:rPr>
          <w:sz w:val="24"/>
          <w:szCs w:val="24"/>
        </w:rPr>
        <w:t>NO</w:t>
      </w:r>
      <w:proofErr w:type="gramEnd"/>
      <w:r w:rsidR="00A779AE">
        <w:rPr>
          <w:sz w:val="24"/>
          <w:szCs w:val="24"/>
        </w:rPr>
        <w:t xml:space="preserve"> </w:t>
      </w:r>
      <w:r w:rsidRPr="00A779AE">
        <w:rPr>
          <w:sz w:val="24"/>
          <w:szCs w:val="24"/>
        </w:rPr>
        <w:t>generative AI technologies such as Large Language Models (</w:t>
      </w:r>
      <w:proofErr w:type="spellStart"/>
      <w:r w:rsidRPr="00A779AE">
        <w:rPr>
          <w:sz w:val="24"/>
          <w:szCs w:val="24"/>
        </w:rPr>
        <w:t>ChatGPT</w:t>
      </w:r>
      <w:proofErr w:type="spellEnd"/>
      <w:r w:rsidRPr="00A779AE">
        <w:rPr>
          <w:sz w:val="24"/>
          <w:szCs w:val="24"/>
        </w:rPr>
        <w:t xml:space="preserve">) have been used during the writing and editing of this manuscript. </w:t>
      </w:r>
    </w:p>
    <w:p w14:paraId="73A0D0D0" w14:textId="3CD5F223" w:rsidR="00950CF8" w:rsidRPr="00A779AE" w:rsidRDefault="00950CF8" w:rsidP="00950CF8">
      <w:pPr>
        <w:jc w:val="both"/>
        <w:rPr>
          <w:b/>
          <w:sz w:val="24"/>
          <w:szCs w:val="24"/>
        </w:rPr>
      </w:pPr>
    </w:p>
    <w:p w14:paraId="03E511E5" w14:textId="7608F279" w:rsidR="00075501" w:rsidRPr="00CA6780" w:rsidRDefault="00631B14" w:rsidP="00CA6780">
      <w:pPr>
        <w:pStyle w:val="BodyText"/>
        <w:spacing w:line="480" w:lineRule="auto"/>
        <w:ind w:right="373"/>
        <w:jc w:val="both"/>
        <w:rPr>
          <w:b/>
          <w:bCs/>
        </w:rPr>
      </w:pPr>
      <w:r w:rsidRPr="00631B14">
        <w:rPr>
          <w:b/>
          <w:bCs/>
        </w:rPr>
        <w:t>Reference</w:t>
      </w:r>
    </w:p>
    <w:p w14:paraId="131724FE" w14:textId="79D52B54" w:rsidR="00075501" w:rsidRPr="003C0D39" w:rsidRDefault="00075501" w:rsidP="003C0D39">
      <w:pPr>
        <w:pStyle w:val="ListParagraph"/>
        <w:numPr>
          <w:ilvl w:val="0"/>
          <w:numId w:val="6"/>
        </w:numPr>
        <w:jc w:val="both"/>
        <w:rPr>
          <w:sz w:val="24"/>
          <w:szCs w:val="24"/>
        </w:rPr>
      </w:pPr>
      <w:proofErr w:type="spellStart"/>
      <w:r w:rsidRPr="003C0D39">
        <w:rPr>
          <w:sz w:val="24"/>
          <w:szCs w:val="24"/>
        </w:rPr>
        <w:t>Abrahale</w:t>
      </w:r>
      <w:proofErr w:type="spellEnd"/>
      <w:r w:rsidRPr="003C0D39">
        <w:rPr>
          <w:sz w:val="24"/>
          <w:szCs w:val="24"/>
        </w:rPr>
        <w:t xml:space="preserve">, K., Sousa, S., Albuquerque, G., </w:t>
      </w:r>
      <w:proofErr w:type="spellStart"/>
      <w:r w:rsidRPr="003C0D39">
        <w:rPr>
          <w:sz w:val="24"/>
          <w:szCs w:val="24"/>
        </w:rPr>
        <w:t>Padrão</w:t>
      </w:r>
      <w:proofErr w:type="spellEnd"/>
      <w:r w:rsidRPr="003C0D39">
        <w:rPr>
          <w:sz w:val="24"/>
          <w:szCs w:val="24"/>
        </w:rPr>
        <w:t xml:space="preserve">, P., &amp; </w:t>
      </w:r>
      <w:proofErr w:type="spellStart"/>
      <w:r w:rsidRPr="003C0D39">
        <w:rPr>
          <w:sz w:val="24"/>
          <w:szCs w:val="24"/>
        </w:rPr>
        <w:t>Lunet</w:t>
      </w:r>
      <w:proofErr w:type="spellEnd"/>
      <w:r w:rsidRPr="003C0D39">
        <w:rPr>
          <w:sz w:val="24"/>
          <w:szCs w:val="24"/>
        </w:rPr>
        <w:t>, N. (2019). Street food research worldwide: a scoping review. Journal of Human Nutrition and Dietetics,</w:t>
      </w:r>
      <w:r w:rsidR="006C6E86" w:rsidRPr="003C0D39">
        <w:rPr>
          <w:sz w:val="24"/>
          <w:szCs w:val="24"/>
        </w:rPr>
        <w:t xml:space="preserve"> </w:t>
      </w:r>
      <w:r w:rsidRPr="003C0D39">
        <w:rPr>
          <w:sz w:val="24"/>
          <w:szCs w:val="24"/>
        </w:rPr>
        <w:t>32(2), 152–174. https://doi.org/10.1111/jhn.12604</w:t>
      </w:r>
    </w:p>
    <w:p w14:paraId="79F2D1FA"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t>Addo-Tham</w:t>
      </w:r>
      <w:proofErr w:type="spellEnd"/>
      <w:r w:rsidRPr="003C0D39">
        <w:rPr>
          <w:sz w:val="24"/>
          <w:szCs w:val="24"/>
        </w:rPr>
        <w:t>, R., Appiah-</w:t>
      </w:r>
      <w:proofErr w:type="spellStart"/>
      <w:r w:rsidRPr="003C0D39">
        <w:rPr>
          <w:sz w:val="24"/>
          <w:szCs w:val="24"/>
        </w:rPr>
        <w:t>Brempong</w:t>
      </w:r>
      <w:proofErr w:type="spellEnd"/>
      <w:r w:rsidRPr="003C0D39">
        <w:rPr>
          <w:sz w:val="24"/>
          <w:szCs w:val="24"/>
        </w:rPr>
        <w:t xml:space="preserve">, E., </w:t>
      </w:r>
      <w:proofErr w:type="spellStart"/>
      <w:r w:rsidRPr="003C0D39">
        <w:rPr>
          <w:sz w:val="24"/>
          <w:szCs w:val="24"/>
        </w:rPr>
        <w:t>Vampere</w:t>
      </w:r>
      <w:proofErr w:type="spellEnd"/>
      <w:r w:rsidRPr="003C0D39">
        <w:rPr>
          <w:sz w:val="24"/>
          <w:szCs w:val="24"/>
        </w:rPr>
        <w:t xml:space="preserve">, H., </w:t>
      </w:r>
      <w:proofErr w:type="spellStart"/>
      <w:r w:rsidRPr="003C0D39">
        <w:rPr>
          <w:sz w:val="24"/>
          <w:szCs w:val="24"/>
        </w:rPr>
        <w:t>Acquah-Gyan</w:t>
      </w:r>
      <w:proofErr w:type="spellEnd"/>
      <w:r w:rsidRPr="003C0D39">
        <w:rPr>
          <w:sz w:val="24"/>
          <w:szCs w:val="24"/>
        </w:rPr>
        <w:t xml:space="preserve">, E., &amp; </w:t>
      </w:r>
      <w:proofErr w:type="spellStart"/>
      <w:r w:rsidRPr="003C0D39">
        <w:rPr>
          <w:sz w:val="24"/>
          <w:szCs w:val="24"/>
        </w:rPr>
        <w:t>Gyimah</w:t>
      </w:r>
      <w:proofErr w:type="spellEnd"/>
      <w:r w:rsidRPr="003C0D39">
        <w:rPr>
          <w:sz w:val="24"/>
          <w:szCs w:val="24"/>
        </w:rPr>
        <w:t xml:space="preserve"> </w:t>
      </w:r>
      <w:proofErr w:type="spellStart"/>
      <w:r w:rsidRPr="003C0D39">
        <w:rPr>
          <w:sz w:val="24"/>
          <w:szCs w:val="24"/>
        </w:rPr>
        <w:t>Akwasi</w:t>
      </w:r>
      <w:proofErr w:type="spellEnd"/>
      <w:r w:rsidRPr="003C0D39">
        <w:rPr>
          <w:sz w:val="24"/>
          <w:szCs w:val="24"/>
        </w:rPr>
        <w:t xml:space="preserve">, A. (2020). Knowledge on Food Safety and Food-Handling Practices of Street Food Vendors in </w:t>
      </w:r>
      <w:proofErr w:type="spellStart"/>
      <w:r w:rsidRPr="003C0D39">
        <w:rPr>
          <w:sz w:val="24"/>
          <w:szCs w:val="24"/>
        </w:rPr>
        <w:t>Ejisu-Juaben</w:t>
      </w:r>
      <w:proofErr w:type="spellEnd"/>
      <w:r w:rsidRPr="003C0D39">
        <w:rPr>
          <w:sz w:val="24"/>
          <w:szCs w:val="24"/>
        </w:rPr>
        <w:t xml:space="preserve"> Municipality of Ghana. Advances in Public Health, 2020. https://doi.org/10.1155/2020/4579573</w:t>
      </w:r>
    </w:p>
    <w:p w14:paraId="53265826" w14:textId="77777777" w:rsidR="006C6E86" w:rsidRPr="003C0D39" w:rsidRDefault="006C6E86" w:rsidP="003C0D39">
      <w:pPr>
        <w:pStyle w:val="ListParagraph"/>
        <w:numPr>
          <w:ilvl w:val="0"/>
          <w:numId w:val="6"/>
        </w:numPr>
        <w:jc w:val="both"/>
        <w:rPr>
          <w:sz w:val="24"/>
          <w:szCs w:val="24"/>
        </w:rPr>
      </w:pPr>
      <w:proofErr w:type="spellStart"/>
      <w:r w:rsidRPr="003C0D39">
        <w:rPr>
          <w:sz w:val="24"/>
          <w:szCs w:val="24"/>
        </w:rPr>
        <w:t>Aglidza</w:t>
      </w:r>
      <w:proofErr w:type="spellEnd"/>
      <w:r w:rsidRPr="003C0D39">
        <w:rPr>
          <w:sz w:val="24"/>
          <w:szCs w:val="24"/>
        </w:rPr>
        <w:t xml:space="preserve">, E. M. (2019). Assessment of hygienic practices among street food vendors in </w:t>
      </w:r>
      <w:proofErr w:type="spellStart"/>
      <w:r w:rsidRPr="003C0D39">
        <w:rPr>
          <w:sz w:val="24"/>
          <w:szCs w:val="24"/>
        </w:rPr>
        <w:t>Sekondi</w:t>
      </w:r>
      <w:proofErr w:type="spellEnd"/>
      <w:r w:rsidRPr="003C0D39">
        <w:rPr>
          <w:sz w:val="24"/>
          <w:szCs w:val="24"/>
        </w:rPr>
        <w:t>, Ghana (Doctoral dissertation, University of Cape Coast).</w:t>
      </w:r>
    </w:p>
    <w:p w14:paraId="6BDAD91E" w14:textId="39497BFC" w:rsidR="00075501" w:rsidRPr="003C0D39" w:rsidRDefault="00075501" w:rsidP="003C0D39">
      <w:pPr>
        <w:pStyle w:val="ListParagraph"/>
        <w:numPr>
          <w:ilvl w:val="0"/>
          <w:numId w:val="6"/>
        </w:numPr>
        <w:jc w:val="both"/>
        <w:rPr>
          <w:sz w:val="24"/>
          <w:szCs w:val="24"/>
        </w:rPr>
      </w:pPr>
      <w:proofErr w:type="spellStart"/>
      <w:r w:rsidRPr="003C0D39">
        <w:rPr>
          <w:sz w:val="24"/>
          <w:szCs w:val="24"/>
        </w:rPr>
        <w:t>Ajzen</w:t>
      </w:r>
      <w:proofErr w:type="spellEnd"/>
      <w:r w:rsidRPr="003C0D39">
        <w:rPr>
          <w:sz w:val="24"/>
          <w:szCs w:val="24"/>
        </w:rPr>
        <w:t>, I. (1991). The theory of planned behavior. Organizational Behavior and Human Decision Processes, 50(2), 179–211. https://doi.org/10.1016/0749- 5978(91)90020-T</w:t>
      </w:r>
    </w:p>
    <w:p w14:paraId="45C832AF"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t>Aovare</w:t>
      </w:r>
      <w:proofErr w:type="spellEnd"/>
      <w:r w:rsidRPr="003C0D39">
        <w:rPr>
          <w:sz w:val="24"/>
          <w:szCs w:val="24"/>
        </w:rPr>
        <w:t xml:space="preserve">, O. P. (2017). Food Vending Hygiene Practices in the </w:t>
      </w:r>
      <w:proofErr w:type="spellStart"/>
      <w:r w:rsidRPr="003C0D39">
        <w:rPr>
          <w:sz w:val="24"/>
          <w:szCs w:val="24"/>
        </w:rPr>
        <w:t>Bolgatanga</w:t>
      </w:r>
      <w:proofErr w:type="spellEnd"/>
      <w:r w:rsidRPr="003C0D39">
        <w:rPr>
          <w:sz w:val="24"/>
          <w:szCs w:val="24"/>
        </w:rPr>
        <w:t xml:space="preserve"> Municipality of the Upper East Region. Food Vending Hygiene Practices in the </w:t>
      </w:r>
      <w:proofErr w:type="spellStart"/>
      <w:r w:rsidRPr="003C0D39">
        <w:rPr>
          <w:sz w:val="24"/>
          <w:szCs w:val="24"/>
        </w:rPr>
        <w:t>Bolgatanga</w:t>
      </w:r>
      <w:proofErr w:type="spellEnd"/>
      <w:r w:rsidRPr="003C0D39">
        <w:rPr>
          <w:sz w:val="24"/>
          <w:szCs w:val="24"/>
        </w:rPr>
        <w:t xml:space="preserve"> Municipality of the Upper East Region, February, 4–5.</w:t>
      </w:r>
    </w:p>
    <w:p w14:paraId="2C4D34DF"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t>Ceyhun</w:t>
      </w:r>
      <w:proofErr w:type="spellEnd"/>
      <w:r w:rsidRPr="003C0D39">
        <w:rPr>
          <w:sz w:val="24"/>
          <w:szCs w:val="24"/>
        </w:rPr>
        <w:t xml:space="preserve"> </w:t>
      </w:r>
      <w:proofErr w:type="spellStart"/>
      <w:r w:rsidRPr="003C0D39">
        <w:rPr>
          <w:sz w:val="24"/>
          <w:szCs w:val="24"/>
        </w:rPr>
        <w:t>Sezgin</w:t>
      </w:r>
      <w:proofErr w:type="spellEnd"/>
      <w:r w:rsidRPr="003C0D39">
        <w:rPr>
          <w:sz w:val="24"/>
          <w:szCs w:val="24"/>
        </w:rPr>
        <w:t xml:space="preserve">, A., &amp; </w:t>
      </w:r>
      <w:proofErr w:type="spellStart"/>
      <w:r w:rsidRPr="003C0D39">
        <w:rPr>
          <w:sz w:val="24"/>
          <w:szCs w:val="24"/>
        </w:rPr>
        <w:t>Şanlıer</w:t>
      </w:r>
      <w:proofErr w:type="spellEnd"/>
      <w:r w:rsidRPr="003C0D39">
        <w:rPr>
          <w:sz w:val="24"/>
          <w:szCs w:val="24"/>
        </w:rPr>
        <w:t>, N. (2016). Street food consumption in terms of the food safety and health. Journal of Human Sciences, 13(3), 4072. https://doi.org/10. 14687/jhs.v13i3.3925</w:t>
      </w:r>
    </w:p>
    <w:p w14:paraId="28F22BED"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t>Dundery</w:t>
      </w:r>
      <w:proofErr w:type="spellEnd"/>
      <w:r w:rsidRPr="003C0D39">
        <w:rPr>
          <w:sz w:val="24"/>
          <w:szCs w:val="24"/>
        </w:rPr>
        <w:t xml:space="preserve">, E. J., &amp; </w:t>
      </w:r>
      <w:proofErr w:type="spellStart"/>
      <w:r w:rsidRPr="003C0D39">
        <w:rPr>
          <w:sz w:val="24"/>
          <w:szCs w:val="24"/>
        </w:rPr>
        <w:t>Addo</w:t>
      </w:r>
      <w:proofErr w:type="spellEnd"/>
      <w:r w:rsidRPr="003C0D39">
        <w:rPr>
          <w:sz w:val="24"/>
          <w:szCs w:val="24"/>
        </w:rPr>
        <w:t>, H. O. (2016). Food Hygiene Awareness, Processing and Practice among Street Food Vendors in Ghana. Journal of Food and Public Health, 6(3), 65–74. https://doi.org/10.5923/j.fph.20160603.02</w:t>
      </w:r>
    </w:p>
    <w:p w14:paraId="2A0C878F" w14:textId="680D6A6F" w:rsidR="00075501" w:rsidRPr="003C0D39" w:rsidRDefault="00075501" w:rsidP="003C0D39">
      <w:pPr>
        <w:pStyle w:val="ListParagraph"/>
        <w:numPr>
          <w:ilvl w:val="0"/>
          <w:numId w:val="6"/>
        </w:numPr>
        <w:jc w:val="both"/>
        <w:rPr>
          <w:sz w:val="24"/>
          <w:szCs w:val="24"/>
        </w:rPr>
      </w:pPr>
      <w:r w:rsidRPr="003C0D39">
        <w:rPr>
          <w:sz w:val="24"/>
          <w:szCs w:val="24"/>
        </w:rPr>
        <w:t xml:space="preserve">Ferrari, A. M., Oliveira, J. de S. C., &amp; de SÃO JOSÉ, J. F. B. (2021). Street food in </w:t>
      </w:r>
      <w:proofErr w:type="spellStart"/>
      <w:r w:rsidRPr="003C0D39">
        <w:rPr>
          <w:sz w:val="24"/>
          <w:szCs w:val="24"/>
        </w:rPr>
        <w:t>Espírito</w:t>
      </w:r>
      <w:proofErr w:type="spellEnd"/>
      <w:r w:rsidRPr="003C0D39">
        <w:rPr>
          <w:sz w:val="24"/>
          <w:szCs w:val="24"/>
        </w:rPr>
        <w:t xml:space="preserve"> Santo, Brazil: A study about good handling practices and food microbial quality. Food Science and Technology (Brazil), 41(December), 549–556. https://doi.org/10.1590/fst.31620</w:t>
      </w:r>
    </w:p>
    <w:p w14:paraId="3DB93052" w14:textId="77777777" w:rsidR="00075501" w:rsidRPr="003C0D39" w:rsidRDefault="00075501" w:rsidP="003C0D39">
      <w:pPr>
        <w:pStyle w:val="ListParagraph"/>
        <w:numPr>
          <w:ilvl w:val="0"/>
          <w:numId w:val="6"/>
        </w:numPr>
        <w:jc w:val="both"/>
        <w:rPr>
          <w:sz w:val="24"/>
          <w:szCs w:val="24"/>
        </w:rPr>
      </w:pPr>
      <w:r w:rsidRPr="003C0D39">
        <w:rPr>
          <w:sz w:val="24"/>
          <w:szCs w:val="24"/>
        </w:rPr>
        <w:t xml:space="preserve">Guy, K., </w:t>
      </w:r>
      <w:proofErr w:type="spellStart"/>
      <w:r w:rsidRPr="003C0D39">
        <w:rPr>
          <w:sz w:val="24"/>
          <w:szCs w:val="24"/>
        </w:rPr>
        <w:t>Bouafou</w:t>
      </w:r>
      <w:proofErr w:type="spellEnd"/>
      <w:r w:rsidRPr="003C0D39">
        <w:rPr>
          <w:sz w:val="24"/>
          <w:szCs w:val="24"/>
        </w:rPr>
        <w:t xml:space="preserve">, M., Flora, G., </w:t>
      </w:r>
      <w:proofErr w:type="spellStart"/>
      <w:r w:rsidRPr="003C0D39">
        <w:rPr>
          <w:sz w:val="24"/>
          <w:szCs w:val="24"/>
        </w:rPr>
        <w:t>Beugré</w:t>
      </w:r>
      <w:proofErr w:type="spellEnd"/>
      <w:r w:rsidRPr="003C0D39">
        <w:rPr>
          <w:sz w:val="24"/>
          <w:szCs w:val="24"/>
        </w:rPr>
        <w:t>, C., &amp; Amani, Y. C. (2021). Street Food around the World: A Review of the Literature. 557–575. https://doi.org/10.4236/jssm.2 021.146035</w:t>
      </w:r>
    </w:p>
    <w:p w14:paraId="047F9C8C" w14:textId="77777777" w:rsidR="00075501" w:rsidRPr="003C0D39" w:rsidRDefault="00075501" w:rsidP="003C0D39">
      <w:pPr>
        <w:pStyle w:val="ListParagraph"/>
        <w:numPr>
          <w:ilvl w:val="0"/>
          <w:numId w:val="6"/>
        </w:numPr>
        <w:jc w:val="both"/>
        <w:rPr>
          <w:sz w:val="24"/>
          <w:szCs w:val="24"/>
        </w:rPr>
      </w:pPr>
      <w:r w:rsidRPr="003C0D39">
        <w:rPr>
          <w:sz w:val="24"/>
          <w:szCs w:val="24"/>
        </w:rPr>
        <w:t xml:space="preserve">Kamboj, S., Gupta, N., </w:t>
      </w:r>
      <w:proofErr w:type="spellStart"/>
      <w:r w:rsidRPr="003C0D39">
        <w:rPr>
          <w:sz w:val="24"/>
          <w:szCs w:val="24"/>
        </w:rPr>
        <w:t>Bandral</w:t>
      </w:r>
      <w:proofErr w:type="spellEnd"/>
      <w:r w:rsidRPr="003C0D39">
        <w:rPr>
          <w:sz w:val="24"/>
          <w:szCs w:val="24"/>
        </w:rPr>
        <w:t xml:space="preserve">, J. D., </w:t>
      </w:r>
      <w:proofErr w:type="spellStart"/>
      <w:r w:rsidRPr="003C0D39">
        <w:rPr>
          <w:sz w:val="24"/>
          <w:szCs w:val="24"/>
        </w:rPr>
        <w:t>Gandotra</w:t>
      </w:r>
      <w:proofErr w:type="spellEnd"/>
      <w:r w:rsidRPr="003C0D39">
        <w:rPr>
          <w:sz w:val="24"/>
          <w:szCs w:val="24"/>
        </w:rPr>
        <w:t xml:space="preserve">, G., &amp; </w:t>
      </w:r>
      <w:proofErr w:type="spellStart"/>
      <w:r w:rsidRPr="003C0D39">
        <w:rPr>
          <w:sz w:val="24"/>
          <w:szCs w:val="24"/>
        </w:rPr>
        <w:t>Anjum</w:t>
      </w:r>
      <w:proofErr w:type="spellEnd"/>
      <w:r w:rsidRPr="003C0D39">
        <w:rPr>
          <w:sz w:val="24"/>
          <w:szCs w:val="24"/>
        </w:rPr>
        <w:t>, N. (2020). Food safety and hygiene: A review. International Journal of Chemical Studies, 8(2), 358– 368. https://doi.org/10.22271/chemi.2020.v8.i2f.8794</w:t>
      </w:r>
    </w:p>
    <w:p w14:paraId="2EA569C6"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t>Koryo-dabrah</w:t>
      </w:r>
      <w:proofErr w:type="spellEnd"/>
      <w:r w:rsidRPr="003C0D39">
        <w:rPr>
          <w:sz w:val="24"/>
          <w:szCs w:val="24"/>
        </w:rPr>
        <w:t xml:space="preserve">, A., Sciences, A., </w:t>
      </w:r>
      <w:proofErr w:type="spellStart"/>
      <w:r w:rsidRPr="003C0D39">
        <w:rPr>
          <w:sz w:val="24"/>
          <w:szCs w:val="24"/>
        </w:rPr>
        <w:t>Ansong</w:t>
      </w:r>
      <w:proofErr w:type="spellEnd"/>
      <w:r w:rsidRPr="003C0D39">
        <w:rPr>
          <w:sz w:val="24"/>
          <w:szCs w:val="24"/>
        </w:rPr>
        <w:t xml:space="preserve">, R. S., </w:t>
      </w:r>
      <w:proofErr w:type="spellStart"/>
      <w:r w:rsidRPr="003C0D39">
        <w:rPr>
          <w:sz w:val="24"/>
          <w:szCs w:val="24"/>
        </w:rPr>
        <w:t>Setorglo</w:t>
      </w:r>
      <w:proofErr w:type="spellEnd"/>
      <w:r w:rsidRPr="003C0D39">
        <w:rPr>
          <w:sz w:val="24"/>
          <w:szCs w:val="24"/>
        </w:rPr>
        <w:t xml:space="preserve">, J., &amp; Steiner, M. (2021). Food </w:t>
      </w:r>
      <w:proofErr w:type="gramStart"/>
      <w:r w:rsidRPr="003C0D39">
        <w:rPr>
          <w:sz w:val="24"/>
          <w:szCs w:val="24"/>
        </w:rPr>
        <w:t>And</w:t>
      </w:r>
      <w:proofErr w:type="gramEnd"/>
      <w:r w:rsidRPr="003C0D39">
        <w:rPr>
          <w:sz w:val="24"/>
          <w:szCs w:val="24"/>
        </w:rPr>
        <w:t xml:space="preserve"> Nutrition Security Situation In Ghana: Nutrition Implications For National Development. July. https://doi.org/10.18697/ajfand.100.20160</w:t>
      </w:r>
    </w:p>
    <w:p w14:paraId="1AD78C47" w14:textId="77777777" w:rsidR="00075501" w:rsidRPr="003C0D39" w:rsidRDefault="00075501" w:rsidP="003C0D39">
      <w:pPr>
        <w:pStyle w:val="ListParagraph"/>
        <w:numPr>
          <w:ilvl w:val="0"/>
          <w:numId w:val="6"/>
        </w:numPr>
        <w:jc w:val="both"/>
        <w:rPr>
          <w:sz w:val="24"/>
          <w:szCs w:val="24"/>
        </w:rPr>
      </w:pPr>
      <w:r w:rsidRPr="003C0D39">
        <w:rPr>
          <w:sz w:val="24"/>
          <w:szCs w:val="24"/>
        </w:rPr>
        <w:t xml:space="preserve">Mohammed, A. S., &amp; </w:t>
      </w:r>
      <w:proofErr w:type="spellStart"/>
      <w:r w:rsidRPr="003C0D39">
        <w:rPr>
          <w:sz w:val="24"/>
          <w:szCs w:val="24"/>
        </w:rPr>
        <w:t>Shehasen</w:t>
      </w:r>
      <w:proofErr w:type="spellEnd"/>
      <w:r w:rsidRPr="003C0D39">
        <w:rPr>
          <w:sz w:val="24"/>
          <w:szCs w:val="24"/>
        </w:rPr>
        <w:t>, M. Z. (2020). Street Food Consumption and Associated Health Risk. International Journal of Research Studies in Agricultural Sciences, 6(7). https://doi.org/10.20431/2454-6224.0607002</w:t>
      </w:r>
    </w:p>
    <w:p w14:paraId="5A2D2DDF"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t>Nortey</w:t>
      </w:r>
      <w:proofErr w:type="spellEnd"/>
      <w:r w:rsidRPr="003C0D39">
        <w:rPr>
          <w:sz w:val="24"/>
          <w:szCs w:val="24"/>
        </w:rPr>
        <w:t xml:space="preserve">, A. N., Amu, H., </w:t>
      </w:r>
      <w:proofErr w:type="spellStart"/>
      <w:r w:rsidRPr="003C0D39">
        <w:rPr>
          <w:sz w:val="24"/>
          <w:szCs w:val="24"/>
        </w:rPr>
        <w:t>Senu</w:t>
      </w:r>
      <w:proofErr w:type="spellEnd"/>
      <w:r w:rsidRPr="003C0D39">
        <w:rPr>
          <w:sz w:val="24"/>
          <w:szCs w:val="24"/>
        </w:rPr>
        <w:t xml:space="preserve">, E., &amp; </w:t>
      </w:r>
      <w:proofErr w:type="spellStart"/>
      <w:r w:rsidRPr="003C0D39">
        <w:rPr>
          <w:sz w:val="24"/>
          <w:szCs w:val="24"/>
        </w:rPr>
        <w:t>Effah</w:t>
      </w:r>
      <w:proofErr w:type="spellEnd"/>
      <w:r w:rsidRPr="003C0D39">
        <w:rPr>
          <w:sz w:val="24"/>
          <w:szCs w:val="24"/>
        </w:rPr>
        <w:t>, A. (2024). Knowledge, Attitude, and Food Safety Practices among Street Food Vendors at a Metropolitan District in Ghana: A Cross-sectional Study. International Journal of Food Science, 2024. https://doi.org/10.1155/2024/5553942</w:t>
      </w:r>
    </w:p>
    <w:p w14:paraId="1245B90E"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t>Panicker</w:t>
      </w:r>
      <w:proofErr w:type="spellEnd"/>
      <w:r w:rsidRPr="003C0D39">
        <w:rPr>
          <w:sz w:val="24"/>
          <w:szCs w:val="24"/>
        </w:rPr>
        <w:t xml:space="preserve">, R., &amp; </w:t>
      </w:r>
      <w:proofErr w:type="spellStart"/>
      <w:r w:rsidRPr="003C0D39">
        <w:rPr>
          <w:sz w:val="24"/>
          <w:szCs w:val="24"/>
        </w:rPr>
        <w:t>Priya</w:t>
      </w:r>
      <w:proofErr w:type="spellEnd"/>
      <w:r w:rsidRPr="003C0D39">
        <w:rPr>
          <w:sz w:val="24"/>
          <w:szCs w:val="24"/>
        </w:rPr>
        <w:t>, R. S. (2021). Paradigms of street food vending in sustainable development–a way forward in Indian context. Cities and Health, 5(3), 234–239. https://doi.org/10.1080/23748834.2020.1812333</w:t>
      </w:r>
    </w:p>
    <w:p w14:paraId="17D8F6ED"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lastRenderedPageBreak/>
        <w:t>Privitera</w:t>
      </w:r>
      <w:proofErr w:type="spellEnd"/>
      <w:r w:rsidRPr="003C0D39">
        <w:rPr>
          <w:sz w:val="24"/>
          <w:szCs w:val="24"/>
        </w:rPr>
        <w:t xml:space="preserve">, D., &amp; </w:t>
      </w:r>
      <w:proofErr w:type="spellStart"/>
      <w:r w:rsidRPr="003C0D39">
        <w:rPr>
          <w:sz w:val="24"/>
          <w:szCs w:val="24"/>
        </w:rPr>
        <w:t>Nesci</w:t>
      </w:r>
      <w:proofErr w:type="spellEnd"/>
      <w:r w:rsidRPr="003C0D39">
        <w:rPr>
          <w:sz w:val="24"/>
          <w:szCs w:val="24"/>
        </w:rPr>
        <w:t>, F. S. (2015). Globalization vs. Local. The Role of Street Food in the Urban Food System. Procedia Economics and Finance, 22(November 2014), 716–722. https://doi.org/10.1016/s2212-5671(15)00292-0</w:t>
      </w:r>
    </w:p>
    <w:p w14:paraId="14BF5A77" w14:textId="2A22C72E" w:rsidR="00075501" w:rsidRPr="003C0D39" w:rsidRDefault="00075501" w:rsidP="003C0D39">
      <w:pPr>
        <w:pStyle w:val="ListParagraph"/>
        <w:numPr>
          <w:ilvl w:val="0"/>
          <w:numId w:val="6"/>
        </w:numPr>
        <w:jc w:val="both"/>
        <w:rPr>
          <w:sz w:val="24"/>
          <w:szCs w:val="24"/>
        </w:rPr>
      </w:pPr>
      <w:proofErr w:type="spellStart"/>
      <w:r w:rsidRPr="003C0D39">
        <w:rPr>
          <w:sz w:val="24"/>
          <w:szCs w:val="24"/>
        </w:rPr>
        <w:t>Rakha</w:t>
      </w:r>
      <w:proofErr w:type="spellEnd"/>
      <w:r w:rsidRPr="003C0D39">
        <w:rPr>
          <w:sz w:val="24"/>
          <w:szCs w:val="24"/>
        </w:rPr>
        <w:t xml:space="preserve">, A., Fatima, M., </w:t>
      </w:r>
      <w:proofErr w:type="spellStart"/>
      <w:r w:rsidRPr="003C0D39">
        <w:rPr>
          <w:sz w:val="24"/>
          <w:szCs w:val="24"/>
        </w:rPr>
        <w:t>Bano</w:t>
      </w:r>
      <w:proofErr w:type="spellEnd"/>
      <w:r w:rsidRPr="003C0D39">
        <w:rPr>
          <w:sz w:val="24"/>
          <w:szCs w:val="24"/>
        </w:rPr>
        <w:t xml:space="preserve">, Y., Khan, M. A., Chaudhary, N., &amp; </w:t>
      </w:r>
      <w:proofErr w:type="spellStart"/>
      <w:r w:rsidRPr="003C0D39">
        <w:rPr>
          <w:sz w:val="24"/>
          <w:szCs w:val="24"/>
        </w:rPr>
        <w:t>Aadil</w:t>
      </w:r>
      <w:proofErr w:type="spellEnd"/>
      <w:r w:rsidRPr="003C0D39">
        <w:rPr>
          <w:sz w:val="24"/>
          <w:szCs w:val="24"/>
        </w:rPr>
        <w:t>, R. M. (2022). Safety and quality perspective of street vended foods in developing countries. Food Control, 138(August). https://doi.org/10.1016/j.foodcont.2022.109001</w:t>
      </w:r>
    </w:p>
    <w:p w14:paraId="0BFE46B3" w14:textId="77777777" w:rsidR="00075501" w:rsidRPr="003C0D39" w:rsidRDefault="00075501" w:rsidP="003C0D39">
      <w:pPr>
        <w:pStyle w:val="ListParagraph"/>
        <w:numPr>
          <w:ilvl w:val="0"/>
          <w:numId w:val="6"/>
        </w:numPr>
        <w:jc w:val="both"/>
        <w:rPr>
          <w:sz w:val="24"/>
          <w:szCs w:val="24"/>
        </w:rPr>
      </w:pPr>
      <w:proofErr w:type="spellStart"/>
      <w:r w:rsidRPr="003C0D39">
        <w:rPr>
          <w:sz w:val="24"/>
          <w:szCs w:val="24"/>
        </w:rPr>
        <w:t>Wegerif</w:t>
      </w:r>
      <w:proofErr w:type="spellEnd"/>
      <w:r w:rsidRPr="003C0D39">
        <w:rPr>
          <w:sz w:val="24"/>
          <w:szCs w:val="24"/>
        </w:rPr>
        <w:t>, M. C. A. (2024). Street traders’ contribution to food security: lessons from fresh produce traders’ experiences in South Africa during Covid-19. 115–131.</w:t>
      </w:r>
    </w:p>
    <w:p w14:paraId="34EAEEBC" w14:textId="1A73B6E6" w:rsidR="00075501" w:rsidRPr="003C0D39" w:rsidRDefault="00075501" w:rsidP="003C0D39">
      <w:pPr>
        <w:pStyle w:val="ListParagraph"/>
        <w:numPr>
          <w:ilvl w:val="0"/>
          <w:numId w:val="6"/>
        </w:numPr>
        <w:jc w:val="both"/>
        <w:rPr>
          <w:sz w:val="24"/>
          <w:szCs w:val="24"/>
        </w:rPr>
      </w:pPr>
      <w:r w:rsidRPr="003C0D39">
        <w:rPr>
          <w:sz w:val="24"/>
          <w:szCs w:val="24"/>
        </w:rPr>
        <w:t>WHO - World Health Organization. (20</w:t>
      </w:r>
      <w:r w:rsidR="006C6E86" w:rsidRPr="003C0D39">
        <w:rPr>
          <w:sz w:val="24"/>
          <w:szCs w:val="24"/>
        </w:rPr>
        <w:t>0</w:t>
      </w:r>
      <w:r w:rsidRPr="003C0D39">
        <w:rPr>
          <w:sz w:val="24"/>
          <w:szCs w:val="24"/>
        </w:rPr>
        <w:t xml:space="preserve">2). </w:t>
      </w:r>
      <w:proofErr w:type="gramStart"/>
      <w:r w:rsidRPr="003C0D39">
        <w:rPr>
          <w:sz w:val="24"/>
          <w:szCs w:val="24"/>
        </w:rPr>
        <w:t>Towards</w:t>
      </w:r>
      <w:proofErr w:type="gramEnd"/>
      <w:r w:rsidRPr="003C0D39">
        <w:rPr>
          <w:sz w:val="24"/>
          <w:szCs w:val="24"/>
        </w:rPr>
        <w:t xml:space="preserve"> stronger food safety systems and global cooperation. https://www.who.int/publications/i/item/9789240057685</w:t>
      </w:r>
    </w:p>
    <w:p w14:paraId="13C527A5" w14:textId="77777777" w:rsidR="006C6E86" w:rsidRPr="003C0D39" w:rsidRDefault="006C6E86" w:rsidP="003C0D39">
      <w:pPr>
        <w:pStyle w:val="ListParagraph"/>
        <w:numPr>
          <w:ilvl w:val="0"/>
          <w:numId w:val="6"/>
        </w:numPr>
        <w:spacing w:line="259" w:lineRule="auto"/>
        <w:jc w:val="both"/>
        <w:rPr>
          <w:sz w:val="24"/>
          <w:szCs w:val="24"/>
        </w:rPr>
      </w:pPr>
      <w:r w:rsidRPr="003C0D39">
        <w:rPr>
          <w:sz w:val="24"/>
          <w:szCs w:val="24"/>
        </w:rPr>
        <w:t xml:space="preserve">Arias-Granada, Y., </w:t>
      </w:r>
      <w:proofErr w:type="spellStart"/>
      <w:r w:rsidRPr="003C0D39">
        <w:rPr>
          <w:sz w:val="24"/>
          <w:szCs w:val="24"/>
        </w:rPr>
        <w:t>Neuhofer</w:t>
      </w:r>
      <w:proofErr w:type="spellEnd"/>
      <w:r w:rsidRPr="003C0D39">
        <w:rPr>
          <w:sz w:val="24"/>
          <w:szCs w:val="24"/>
        </w:rPr>
        <w:t xml:space="preserve">, Z. T., </w:t>
      </w:r>
      <w:proofErr w:type="spellStart"/>
      <w:r w:rsidRPr="003C0D39">
        <w:rPr>
          <w:sz w:val="24"/>
          <w:szCs w:val="24"/>
        </w:rPr>
        <w:t>Bauchet</w:t>
      </w:r>
      <w:proofErr w:type="spellEnd"/>
      <w:r w:rsidRPr="003C0D39">
        <w:rPr>
          <w:sz w:val="24"/>
          <w:szCs w:val="24"/>
        </w:rPr>
        <w:t xml:space="preserve">, J., </w:t>
      </w:r>
      <w:proofErr w:type="spellStart"/>
      <w:r w:rsidRPr="003C0D39">
        <w:rPr>
          <w:sz w:val="24"/>
          <w:szCs w:val="24"/>
        </w:rPr>
        <w:t>Ebner</w:t>
      </w:r>
      <w:proofErr w:type="spellEnd"/>
      <w:r w:rsidRPr="003C0D39">
        <w:rPr>
          <w:sz w:val="24"/>
          <w:szCs w:val="24"/>
        </w:rPr>
        <w:t xml:space="preserve">, P., &amp; Ricker-Gilbert, J. (2021). Foodborne diseases and food safety in sub-Saharan Africa: Current situation of three representative countries and policy recommendations for the region. </w:t>
      </w:r>
      <w:r w:rsidRPr="003C0D39">
        <w:rPr>
          <w:i/>
          <w:iCs/>
          <w:sz w:val="24"/>
          <w:szCs w:val="24"/>
        </w:rPr>
        <w:t>African Journal of Agricultural and Resource Economics</w:t>
      </w:r>
      <w:r w:rsidRPr="003C0D39">
        <w:rPr>
          <w:sz w:val="24"/>
          <w:szCs w:val="24"/>
        </w:rPr>
        <w:t xml:space="preserve">, </w:t>
      </w:r>
      <w:r w:rsidRPr="003C0D39">
        <w:rPr>
          <w:i/>
          <w:iCs/>
          <w:sz w:val="24"/>
          <w:szCs w:val="24"/>
        </w:rPr>
        <w:t>16</w:t>
      </w:r>
      <w:r w:rsidRPr="003C0D39">
        <w:rPr>
          <w:sz w:val="24"/>
          <w:szCs w:val="24"/>
        </w:rPr>
        <w:t>(2), 169-179.</w:t>
      </w:r>
    </w:p>
    <w:p w14:paraId="0D8E97BF"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UNICEF. (2024). </w:t>
      </w:r>
      <w:proofErr w:type="gramStart"/>
      <w:r w:rsidRPr="003C0D39">
        <w:rPr>
          <w:sz w:val="24"/>
          <w:szCs w:val="24"/>
        </w:rPr>
        <w:t>The</w:t>
      </w:r>
      <w:proofErr w:type="gramEnd"/>
      <w:r w:rsidRPr="003C0D39">
        <w:rPr>
          <w:sz w:val="24"/>
          <w:szCs w:val="24"/>
        </w:rPr>
        <w:t xml:space="preserve"> state of food security and nutrition in the world 2024: Financing to end hunger, food insecurity and malnutrition in all its forms.</w:t>
      </w:r>
    </w:p>
    <w:p w14:paraId="326033B5" w14:textId="77777777" w:rsidR="006C6E86" w:rsidRPr="003C0D39" w:rsidRDefault="006C6E86" w:rsidP="003C0D39">
      <w:pPr>
        <w:pStyle w:val="ListParagraph"/>
        <w:numPr>
          <w:ilvl w:val="0"/>
          <w:numId w:val="6"/>
        </w:numPr>
        <w:jc w:val="both"/>
        <w:rPr>
          <w:sz w:val="24"/>
          <w:szCs w:val="24"/>
        </w:rPr>
      </w:pPr>
      <w:proofErr w:type="spellStart"/>
      <w:r w:rsidRPr="003C0D39">
        <w:rPr>
          <w:sz w:val="24"/>
          <w:szCs w:val="24"/>
        </w:rPr>
        <w:t>Amedewonu</w:t>
      </w:r>
      <w:proofErr w:type="spellEnd"/>
      <w:r w:rsidRPr="003C0D39">
        <w:rPr>
          <w:sz w:val="24"/>
          <w:szCs w:val="24"/>
        </w:rPr>
        <w:t xml:space="preserve">, D. K. (2020). </w:t>
      </w:r>
      <w:r w:rsidRPr="003C0D39">
        <w:rPr>
          <w:i/>
          <w:iCs/>
          <w:sz w:val="24"/>
          <w:szCs w:val="24"/>
        </w:rPr>
        <w:t xml:space="preserve">Assessment of food hygiene practices among street food vendors in </w:t>
      </w:r>
      <w:proofErr w:type="spellStart"/>
      <w:r w:rsidRPr="003C0D39">
        <w:rPr>
          <w:i/>
          <w:iCs/>
          <w:sz w:val="24"/>
          <w:szCs w:val="24"/>
        </w:rPr>
        <w:t>Ayensuano</w:t>
      </w:r>
      <w:proofErr w:type="spellEnd"/>
      <w:r w:rsidRPr="003C0D39">
        <w:rPr>
          <w:i/>
          <w:iCs/>
          <w:sz w:val="24"/>
          <w:szCs w:val="24"/>
        </w:rPr>
        <w:t xml:space="preserve"> District Ghana</w:t>
      </w:r>
      <w:r w:rsidRPr="003C0D39">
        <w:rPr>
          <w:sz w:val="24"/>
          <w:szCs w:val="24"/>
        </w:rPr>
        <w:t xml:space="preserve"> (Doctoral dissertation, University of Cape Coast).</w:t>
      </w:r>
    </w:p>
    <w:p w14:paraId="2FAC7EDF" w14:textId="77777777" w:rsidR="006C6E86" w:rsidRPr="003C0D39" w:rsidRDefault="006C6E86" w:rsidP="003C0D39">
      <w:pPr>
        <w:pStyle w:val="ListParagraph"/>
        <w:numPr>
          <w:ilvl w:val="0"/>
          <w:numId w:val="6"/>
        </w:numPr>
        <w:jc w:val="both"/>
        <w:rPr>
          <w:sz w:val="24"/>
          <w:szCs w:val="24"/>
        </w:rPr>
      </w:pPr>
      <w:proofErr w:type="spellStart"/>
      <w:r w:rsidRPr="003C0D39">
        <w:rPr>
          <w:sz w:val="24"/>
          <w:szCs w:val="24"/>
        </w:rPr>
        <w:t>Krejcie</w:t>
      </w:r>
      <w:proofErr w:type="spellEnd"/>
      <w:r w:rsidRPr="003C0D39">
        <w:rPr>
          <w:sz w:val="24"/>
          <w:szCs w:val="24"/>
        </w:rPr>
        <w:t xml:space="preserve">, R. V., &amp; Morgan, D. W. (1970). Sample size determination table. </w:t>
      </w:r>
      <w:r w:rsidRPr="003C0D39">
        <w:rPr>
          <w:i/>
          <w:iCs/>
          <w:sz w:val="24"/>
          <w:szCs w:val="24"/>
        </w:rPr>
        <w:t>Educational and psychological Measurement</w:t>
      </w:r>
      <w:r w:rsidRPr="003C0D39">
        <w:rPr>
          <w:sz w:val="24"/>
          <w:szCs w:val="24"/>
        </w:rPr>
        <w:t xml:space="preserve">, </w:t>
      </w:r>
      <w:r w:rsidRPr="003C0D39">
        <w:rPr>
          <w:i/>
          <w:iCs/>
          <w:sz w:val="24"/>
          <w:szCs w:val="24"/>
        </w:rPr>
        <w:t>30</w:t>
      </w:r>
      <w:r w:rsidRPr="003C0D39">
        <w:rPr>
          <w:sz w:val="24"/>
          <w:szCs w:val="24"/>
        </w:rPr>
        <w:t>, 607-610.</w:t>
      </w:r>
    </w:p>
    <w:p w14:paraId="078BFBDE" w14:textId="77777777" w:rsidR="006C6E86" w:rsidRPr="003C0D39" w:rsidRDefault="006C6E86" w:rsidP="003C0D39">
      <w:pPr>
        <w:pStyle w:val="ListParagraph"/>
        <w:numPr>
          <w:ilvl w:val="0"/>
          <w:numId w:val="6"/>
        </w:numPr>
        <w:jc w:val="both"/>
        <w:rPr>
          <w:sz w:val="24"/>
          <w:szCs w:val="24"/>
        </w:rPr>
      </w:pPr>
      <w:proofErr w:type="spellStart"/>
      <w:r w:rsidRPr="003C0D39">
        <w:rPr>
          <w:sz w:val="24"/>
          <w:szCs w:val="24"/>
        </w:rPr>
        <w:t>Sileyew</w:t>
      </w:r>
      <w:proofErr w:type="spellEnd"/>
      <w:r w:rsidRPr="003C0D39">
        <w:rPr>
          <w:sz w:val="24"/>
          <w:szCs w:val="24"/>
        </w:rPr>
        <w:t xml:space="preserve">, K. J. (2019). </w:t>
      </w:r>
      <w:r w:rsidRPr="003C0D39">
        <w:rPr>
          <w:i/>
          <w:iCs/>
          <w:sz w:val="24"/>
          <w:szCs w:val="24"/>
        </w:rPr>
        <w:t>Research design and methodology</w:t>
      </w:r>
      <w:r w:rsidRPr="003C0D39">
        <w:rPr>
          <w:sz w:val="24"/>
          <w:szCs w:val="24"/>
        </w:rPr>
        <w:t xml:space="preserve"> (Vol. 7). Cyberspace.</w:t>
      </w:r>
    </w:p>
    <w:p w14:paraId="204A38BC"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Islam, M. N., Roy, N., Amin, M. B., </w:t>
      </w:r>
      <w:proofErr w:type="spellStart"/>
      <w:r w:rsidRPr="003C0D39">
        <w:rPr>
          <w:sz w:val="24"/>
          <w:szCs w:val="24"/>
        </w:rPr>
        <w:t>Madilo</w:t>
      </w:r>
      <w:proofErr w:type="spellEnd"/>
      <w:r w:rsidRPr="003C0D39">
        <w:rPr>
          <w:sz w:val="24"/>
          <w:szCs w:val="24"/>
        </w:rPr>
        <w:t xml:space="preserve">, F. K., </w:t>
      </w:r>
      <w:proofErr w:type="spellStart"/>
      <w:r w:rsidRPr="003C0D39">
        <w:rPr>
          <w:sz w:val="24"/>
          <w:szCs w:val="24"/>
        </w:rPr>
        <w:t>Karmakar</w:t>
      </w:r>
      <w:proofErr w:type="spellEnd"/>
      <w:r w:rsidRPr="003C0D39">
        <w:rPr>
          <w:sz w:val="24"/>
          <w:szCs w:val="24"/>
        </w:rPr>
        <w:t>, K., Hossain, E</w:t>
      </w:r>
      <w:proofErr w:type="gramStart"/>
      <w:r w:rsidRPr="003C0D39">
        <w:rPr>
          <w:sz w:val="24"/>
          <w:szCs w:val="24"/>
        </w:rPr>
        <w:t>., ...</w:t>
      </w:r>
      <w:proofErr w:type="gramEnd"/>
      <w:r w:rsidRPr="003C0D39">
        <w:rPr>
          <w:sz w:val="24"/>
          <w:szCs w:val="24"/>
        </w:rPr>
        <w:t xml:space="preserve"> &amp; </w:t>
      </w:r>
      <w:proofErr w:type="spellStart"/>
      <w:r w:rsidRPr="003C0D39">
        <w:rPr>
          <w:sz w:val="24"/>
          <w:szCs w:val="24"/>
        </w:rPr>
        <w:t>Airin</w:t>
      </w:r>
      <w:proofErr w:type="spellEnd"/>
      <w:r w:rsidRPr="003C0D39">
        <w:rPr>
          <w:sz w:val="24"/>
          <w:szCs w:val="24"/>
        </w:rPr>
        <w:t xml:space="preserve">, N. J. (2023). Food safety knowledge and handling practices among household food handlers in Bangladesh: A cross-sectional study. </w:t>
      </w:r>
      <w:r w:rsidRPr="003C0D39">
        <w:rPr>
          <w:i/>
          <w:iCs/>
          <w:sz w:val="24"/>
          <w:szCs w:val="24"/>
        </w:rPr>
        <w:t>Food Control</w:t>
      </w:r>
      <w:r w:rsidRPr="003C0D39">
        <w:rPr>
          <w:sz w:val="24"/>
          <w:szCs w:val="24"/>
        </w:rPr>
        <w:t xml:space="preserve">, </w:t>
      </w:r>
      <w:r w:rsidRPr="003C0D39">
        <w:rPr>
          <w:i/>
          <w:iCs/>
          <w:sz w:val="24"/>
          <w:szCs w:val="24"/>
        </w:rPr>
        <w:t>147</w:t>
      </w:r>
      <w:r w:rsidRPr="003C0D39">
        <w:rPr>
          <w:sz w:val="24"/>
          <w:szCs w:val="24"/>
        </w:rPr>
        <w:t>, 109578.</w:t>
      </w:r>
    </w:p>
    <w:p w14:paraId="5A6F49E7"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Ma, L., Chen, H., Yan, H., Wu, L., &amp; Zhang, W. (2019). Food safety knowledge, attitudes, and behavior of street food vendors and consumers in Handan, a third tier city in China. </w:t>
      </w:r>
      <w:r w:rsidRPr="003C0D39">
        <w:rPr>
          <w:i/>
          <w:iCs/>
          <w:sz w:val="24"/>
          <w:szCs w:val="24"/>
        </w:rPr>
        <w:t>BMC public health</w:t>
      </w:r>
      <w:r w:rsidRPr="003C0D39">
        <w:rPr>
          <w:sz w:val="24"/>
          <w:szCs w:val="24"/>
        </w:rPr>
        <w:t xml:space="preserve">, </w:t>
      </w:r>
      <w:r w:rsidRPr="003C0D39">
        <w:rPr>
          <w:i/>
          <w:iCs/>
          <w:sz w:val="24"/>
          <w:szCs w:val="24"/>
        </w:rPr>
        <w:t>19</w:t>
      </w:r>
      <w:r w:rsidRPr="003C0D39">
        <w:rPr>
          <w:sz w:val="24"/>
          <w:szCs w:val="24"/>
        </w:rPr>
        <w:t>, 1-13.</w:t>
      </w:r>
    </w:p>
    <w:p w14:paraId="7A73194D" w14:textId="77777777" w:rsidR="006C6E86" w:rsidRPr="003C0D39" w:rsidRDefault="006C6E86" w:rsidP="003C0D39">
      <w:pPr>
        <w:pStyle w:val="ListParagraph"/>
        <w:numPr>
          <w:ilvl w:val="0"/>
          <w:numId w:val="6"/>
        </w:numPr>
        <w:jc w:val="both"/>
        <w:rPr>
          <w:sz w:val="24"/>
          <w:szCs w:val="24"/>
        </w:rPr>
      </w:pPr>
      <w:proofErr w:type="spellStart"/>
      <w:r w:rsidRPr="003C0D39">
        <w:rPr>
          <w:sz w:val="24"/>
          <w:szCs w:val="24"/>
        </w:rPr>
        <w:t>Elsahoryi</w:t>
      </w:r>
      <w:proofErr w:type="spellEnd"/>
      <w:r w:rsidRPr="003C0D39">
        <w:rPr>
          <w:sz w:val="24"/>
          <w:szCs w:val="24"/>
        </w:rPr>
        <w:t xml:space="preserve">, N. A., </w:t>
      </w:r>
      <w:proofErr w:type="spellStart"/>
      <w:r w:rsidRPr="003C0D39">
        <w:rPr>
          <w:sz w:val="24"/>
          <w:szCs w:val="24"/>
        </w:rPr>
        <w:t>Olaimat</w:t>
      </w:r>
      <w:proofErr w:type="spellEnd"/>
      <w:r w:rsidRPr="003C0D39">
        <w:rPr>
          <w:sz w:val="24"/>
          <w:szCs w:val="24"/>
        </w:rPr>
        <w:t xml:space="preserve">, A., Abu </w:t>
      </w:r>
      <w:proofErr w:type="spellStart"/>
      <w:r w:rsidRPr="003C0D39">
        <w:rPr>
          <w:sz w:val="24"/>
          <w:szCs w:val="24"/>
        </w:rPr>
        <w:t>Shaikha</w:t>
      </w:r>
      <w:proofErr w:type="spellEnd"/>
      <w:r w:rsidRPr="003C0D39">
        <w:rPr>
          <w:sz w:val="24"/>
          <w:szCs w:val="24"/>
        </w:rPr>
        <w:t xml:space="preserve">, H., </w:t>
      </w:r>
      <w:proofErr w:type="spellStart"/>
      <w:r w:rsidRPr="003C0D39">
        <w:rPr>
          <w:sz w:val="24"/>
          <w:szCs w:val="24"/>
        </w:rPr>
        <w:t>Tabib</w:t>
      </w:r>
      <w:proofErr w:type="spellEnd"/>
      <w:r w:rsidRPr="003C0D39">
        <w:rPr>
          <w:sz w:val="24"/>
          <w:szCs w:val="24"/>
        </w:rPr>
        <w:t xml:space="preserve">, B., &amp; Holley, R. (2024). Food safety knowledge, attitudes and practices (KAP) of street vendors: a cross-sectional study in Jordan. </w:t>
      </w:r>
      <w:r w:rsidRPr="003C0D39">
        <w:rPr>
          <w:i/>
          <w:iCs/>
          <w:sz w:val="24"/>
          <w:szCs w:val="24"/>
        </w:rPr>
        <w:t>British Food Journal</w:t>
      </w:r>
      <w:r w:rsidRPr="003C0D39">
        <w:rPr>
          <w:sz w:val="24"/>
          <w:szCs w:val="24"/>
        </w:rPr>
        <w:t xml:space="preserve">, </w:t>
      </w:r>
      <w:r w:rsidRPr="003C0D39">
        <w:rPr>
          <w:i/>
          <w:iCs/>
          <w:sz w:val="24"/>
          <w:szCs w:val="24"/>
        </w:rPr>
        <w:t>126</w:t>
      </w:r>
      <w:r w:rsidRPr="003C0D39">
        <w:rPr>
          <w:sz w:val="24"/>
          <w:szCs w:val="24"/>
        </w:rPr>
        <w:t>(11), 3870-3887.</w:t>
      </w:r>
    </w:p>
    <w:p w14:paraId="2C9E9EE0" w14:textId="77777777" w:rsidR="006C6E86" w:rsidRPr="003C0D39" w:rsidRDefault="006C6E86" w:rsidP="003C0D39">
      <w:pPr>
        <w:pStyle w:val="ListParagraph"/>
        <w:numPr>
          <w:ilvl w:val="0"/>
          <w:numId w:val="6"/>
        </w:numPr>
        <w:jc w:val="both"/>
        <w:rPr>
          <w:sz w:val="24"/>
          <w:szCs w:val="24"/>
        </w:rPr>
      </w:pPr>
      <w:proofErr w:type="spellStart"/>
      <w:r w:rsidRPr="003C0D39">
        <w:rPr>
          <w:sz w:val="24"/>
          <w:szCs w:val="24"/>
        </w:rPr>
        <w:t>Muyanja</w:t>
      </w:r>
      <w:proofErr w:type="spellEnd"/>
      <w:r w:rsidRPr="003C0D39">
        <w:rPr>
          <w:sz w:val="24"/>
          <w:szCs w:val="24"/>
        </w:rPr>
        <w:t xml:space="preserve">, C., </w:t>
      </w:r>
      <w:proofErr w:type="spellStart"/>
      <w:r w:rsidRPr="003C0D39">
        <w:rPr>
          <w:sz w:val="24"/>
          <w:szCs w:val="24"/>
        </w:rPr>
        <w:t>Nayiga</w:t>
      </w:r>
      <w:proofErr w:type="spellEnd"/>
      <w:r w:rsidRPr="003C0D39">
        <w:rPr>
          <w:sz w:val="24"/>
          <w:szCs w:val="24"/>
        </w:rPr>
        <w:t xml:space="preserve">, L., Brenda, N., &amp; </w:t>
      </w:r>
      <w:proofErr w:type="spellStart"/>
      <w:r w:rsidRPr="003C0D39">
        <w:rPr>
          <w:sz w:val="24"/>
          <w:szCs w:val="24"/>
        </w:rPr>
        <w:t>Nasinyama</w:t>
      </w:r>
      <w:proofErr w:type="spellEnd"/>
      <w:r w:rsidRPr="003C0D39">
        <w:rPr>
          <w:sz w:val="24"/>
          <w:szCs w:val="24"/>
        </w:rPr>
        <w:t xml:space="preserve">, G. (2011). Practices, knowledge and risk factors of street food vendors in Uganda. </w:t>
      </w:r>
      <w:r w:rsidRPr="003C0D39">
        <w:rPr>
          <w:i/>
          <w:iCs/>
          <w:sz w:val="24"/>
          <w:szCs w:val="24"/>
        </w:rPr>
        <w:t>Food control</w:t>
      </w:r>
      <w:r w:rsidRPr="003C0D39">
        <w:rPr>
          <w:sz w:val="24"/>
          <w:szCs w:val="24"/>
        </w:rPr>
        <w:t xml:space="preserve">, </w:t>
      </w:r>
      <w:r w:rsidRPr="003C0D39">
        <w:rPr>
          <w:i/>
          <w:iCs/>
          <w:sz w:val="24"/>
          <w:szCs w:val="24"/>
        </w:rPr>
        <w:t>22</w:t>
      </w:r>
      <w:r w:rsidRPr="003C0D39">
        <w:rPr>
          <w:sz w:val="24"/>
          <w:szCs w:val="24"/>
        </w:rPr>
        <w:t>(10), 1551-1558.</w:t>
      </w:r>
    </w:p>
    <w:p w14:paraId="5C41D39C" w14:textId="77777777" w:rsidR="006C6E86" w:rsidRPr="003C0D39" w:rsidRDefault="006C6E86" w:rsidP="003C0D39">
      <w:pPr>
        <w:pStyle w:val="ListParagraph"/>
        <w:numPr>
          <w:ilvl w:val="0"/>
          <w:numId w:val="6"/>
        </w:numPr>
        <w:jc w:val="both"/>
        <w:rPr>
          <w:sz w:val="24"/>
          <w:szCs w:val="24"/>
        </w:rPr>
      </w:pPr>
      <w:r w:rsidRPr="003C0D39">
        <w:rPr>
          <w:sz w:val="24"/>
          <w:szCs w:val="24"/>
        </w:rPr>
        <w:t xml:space="preserve">Fan, S. (2019). Food policy in 2018–2019: Growing urgency to address the SDGs. </w:t>
      </w:r>
      <w:r w:rsidRPr="003C0D39">
        <w:rPr>
          <w:i/>
          <w:iCs/>
          <w:sz w:val="24"/>
          <w:szCs w:val="24"/>
        </w:rPr>
        <w:t>International Food Policy Research Institute (IFPRI), 2019 global food policy report</w:t>
      </w:r>
      <w:r w:rsidRPr="003C0D39">
        <w:rPr>
          <w:sz w:val="24"/>
          <w:szCs w:val="24"/>
        </w:rPr>
        <w:t>, 6-15.</w:t>
      </w:r>
    </w:p>
    <w:p w14:paraId="645FF883" w14:textId="77777777" w:rsidR="006C6E86" w:rsidRPr="006C1282" w:rsidRDefault="006C6E86" w:rsidP="006C6E86">
      <w:pPr>
        <w:rPr>
          <w:sz w:val="24"/>
          <w:szCs w:val="24"/>
        </w:rPr>
      </w:pPr>
    </w:p>
    <w:p w14:paraId="5156FD80" w14:textId="77777777" w:rsidR="00075501" w:rsidRPr="004C6066" w:rsidRDefault="00075501" w:rsidP="00631B14">
      <w:pPr>
        <w:rPr>
          <w:sz w:val="24"/>
          <w:szCs w:val="24"/>
        </w:rPr>
      </w:pPr>
    </w:p>
    <w:sectPr w:rsidR="00075501" w:rsidRPr="004C606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athiw" w:date="2024-12-28T14:25:00Z" w:initials="M">
    <w:p w14:paraId="6D608CCA" w14:textId="5F631690" w:rsidR="00AC16A6" w:rsidRDefault="00AC16A6">
      <w:pPr>
        <w:pStyle w:val="CommentText"/>
      </w:pPr>
      <w:r>
        <w:rPr>
          <w:rStyle w:val="CommentReference"/>
        </w:rPr>
        <w:annotationRef/>
      </w:r>
      <w:r>
        <w:t>Why and how do you used this theory? Nothing is described</w:t>
      </w:r>
    </w:p>
  </w:comment>
  <w:comment w:id="1" w:author="Mathiw" w:date="2024-12-28T14:26:00Z" w:initials="M">
    <w:p w14:paraId="77658806" w14:textId="066192B7" w:rsidR="00AC16A6" w:rsidRDefault="00AC16A6">
      <w:pPr>
        <w:pStyle w:val="CommentText"/>
      </w:pPr>
      <w:r>
        <w:rPr>
          <w:rStyle w:val="CommentReference"/>
        </w:rPr>
        <w:annotationRef/>
      </w:r>
      <w:r>
        <w:t>Which kind of descriptive study design?</w:t>
      </w:r>
    </w:p>
  </w:comment>
  <w:comment w:id="2" w:author="Mathiw" w:date="2024-12-28T14:27:00Z" w:initials="M">
    <w:p w14:paraId="68463040" w14:textId="15656DFB" w:rsidR="00AC16A6" w:rsidRDefault="00AC16A6">
      <w:pPr>
        <w:pStyle w:val="CommentText"/>
      </w:pPr>
      <w:r>
        <w:rPr>
          <w:rStyle w:val="CommentReference"/>
        </w:rPr>
        <w:annotationRef/>
      </w:r>
      <w:r>
        <w:t>Why don’t you used a slightly advanced like OR? Bivariate or multivariate analysis to see the strength of association?</w:t>
      </w:r>
    </w:p>
  </w:comment>
  <w:comment w:id="3" w:author="Mathiw" w:date="2024-12-28T14:30:00Z" w:initials="M">
    <w:p w14:paraId="6F38F0C6" w14:textId="190EC53E" w:rsidR="00AC16A6" w:rsidRDefault="00AC16A6">
      <w:pPr>
        <w:pStyle w:val="CommentText"/>
      </w:pPr>
      <w:r>
        <w:rPr>
          <w:rStyle w:val="CommentReference"/>
        </w:rPr>
        <w:annotationRef/>
      </w:r>
      <w:r>
        <w:t>Where is your reference for this statement?</w:t>
      </w:r>
    </w:p>
  </w:comment>
  <w:comment w:id="5" w:author="Mathiw" w:date="2024-12-28T14:31:00Z" w:initials="M">
    <w:p w14:paraId="66B19990" w14:textId="3FCC1F2D" w:rsidR="00AC16A6" w:rsidRDefault="00AC16A6">
      <w:pPr>
        <w:pStyle w:val="CommentText"/>
      </w:pPr>
      <w:r>
        <w:rPr>
          <w:rStyle w:val="CommentReference"/>
        </w:rPr>
        <w:annotationRef/>
      </w:r>
      <w:r>
        <w:t>It seems actual number. Is it possible to know the actual number of street food consumer? Hence re write this statement.</w:t>
      </w:r>
    </w:p>
  </w:comment>
  <w:comment w:id="8" w:author="Mathiw" w:date="2024-12-28T14:34:00Z" w:initials="M">
    <w:p w14:paraId="14D4D858" w14:textId="62D9F1D0" w:rsidR="00AC16A6" w:rsidRDefault="00AC16A6">
      <w:pPr>
        <w:pStyle w:val="CommentText"/>
      </w:pPr>
      <w:r>
        <w:rPr>
          <w:rStyle w:val="CommentReference"/>
        </w:rPr>
        <w:annotationRef/>
      </w:r>
      <w:r>
        <w:t xml:space="preserve">Rewrite this </w:t>
      </w:r>
      <w:proofErr w:type="spellStart"/>
      <w:r>
        <w:t>statment</w:t>
      </w:r>
      <w:proofErr w:type="spellEnd"/>
    </w:p>
  </w:comment>
  <w:comment w:id="10" w:author="Mathiw" w:date="2024-12-28T14:39:00Z" w:initials="M">
    <w:p w14:paraId="3E9D45A5" w14:textId="16529945" w:rsidR="00194E6F" w:rsidRDefault="00194E6F">
      <w:pPr>
        <w:pStyle w:val="CommentText"/>
      </w:pPr>
      <w:r>
        <w:rPr>
          <w:rStyle w:val="CommentReference"/>
        </w:rPr>
        <w:annotationRef/>
      </w:r>
      <w:r>
        <w:t>It was mentioned in the above paragraph. It is redundant. Hence it is better to remove it</w:t>
      </w:r>
    </w:p>
  </w:comment>
  <w:comment w:id="13" w:author="Mathiw" w:date="2024-12-28T14:41:00Z" w:initials="M">
    <w:p w14:paraId="79CEB8DD" w14:textId="314E1312" w:rsidR="00194E6F" w:rsidRDefault="00194E6F">
      <w:pPr>
        <w:pStyle w:val="CommentText"/>
      </w:pPr>
      <w:r>
        <w:rPr>
          <w:rStyle w:val="CommentReference"/>
        </w:rPr>
        <w:annotationRef/>
      </w:r>
      <w:r>
        <w:t>Reference????????????</w:t>
      </w:r>
    </w:p>
  </w:comment>
  <w:comment w:id="18" w:author="Mathiw" w:date="2024-12-28T15:03:00Z" w:initials="M">
    <w:p w14:paraId="3E0787D3" w14:textId="476E92A9" w:rsidR="00731730" w:rsidRDefault="00731730">
      <w:pPr>
        <w:pStyle w:val="CommentText"/>
      </w:pPr>
      <w:r>
        <w:rPr>
          <w:rStyle w:val="CommentReference"/>
        </w:rPr>
        <w:annotationRef/>
      </w:r>
      <w:r>
        <w:t>Remove this part</w:t>
      </w:r>
    </w:p>
  </w:comment>
  <w:comment w:id="21" w:author="Mathiw" w:date="2024-12-28T15:05:00Z" w:initials="M">
    <w:p w14:paraId="77FD2AA4" w14:textId="3635EA98" w:rsidR="00731730" w:rsidRDefault="00731730">
      <w:pPr>
        <w:pStyle w:val="CommentText"/>
      </w:pPr>
      <w:r>
        <w:rPr>
          <w:rStyle w:val="CommentReference"/>
        </w:rPr>
        <w:annotationRef/>
      </w:r>
      <w:r>
        <w:t xml:space="preserve">It is not properly linked to the above statement </w:t>
      </w:r>
      <w:proofErr w:type="spellStart"/>
      <w:r>
        <w:t>hnce</w:t>
      </w:r>
      <w:proofErr w:type="spellEnd"/>
      <w:r>
        <w:t xml:space="preserve"> change it.</w:t>
      </w:r>
    </w:p>
  </w:comment>
  <w:comment w:id="26" w:author="Mathiw" w:date="2024-12-28T15:07:00Z" w:initials="M">
    <w:p w14:paraId="4D75AA1A" w14:textId="2FC73ED7" w:rsidR="00731730" w:rsidRDefault="00731730">
      <w:pPr>
        <w:pStyle w:val="CommentText"/>
      </w:pPr>
      <w:r>
        <w:rPr>
          <w:rStyle w:val="CommentReference"/>
        </w:rPr>
        <w:annotationRef/>
      </w:r>
      <w:r>
        <w:t>The title and the objective of your paper is varied. Hence it needs re write.</w:t>
      </w:r>
    </w:p>
  </w:comment>
  <w:comment w:id="27" w:author="Mathiw" w:date="2024-12-28T15:12:00Z" w:initials="M">
    <w:p w14:paraId="083BE738" w14:textId="5E14B1A1" w:rsidR="00731730" w:rsidRDefault="00731730">
      <w:pPr>
        <w:pStyle w:val="CommentText"/>
      </w:pPr>
      <w:r>
        <w:rPr>
          <w:rStyle w:val="CommentReference"/>
        </w:rPr>
        <w:annotationRef/>
      </w:r>
      <w:r>
        <w:t>Your specific objective and your hypothesis are disjoint. That is they have no clear association. Hence change</w:t>
      </w:r>
      <w:r w:rsidR="004C0C74">
        <w:t xml:space="preserve"> either the hypothesis or the objective</w:t>
      </w:r>
    </w:p>
  </w:comment>
  <w:comment w:id="28" w:author="Mathiw" w:date="2024-12-28T15:17:00Z" w:initials="M">
    <w:p w14:paraId="5AEF51F7" w14:textId="3D13CA7C" w:rsidR="004C0C74" w:rsidRDefault="004C0C74">
      <w:pPr>
        <w:pStyle w:val="CommentText"/>
      </w:pPr>
      <w:r>
        <w:rPr>
          <w:rStyle w:val="CommentReference"/>
        </w:rPr>
        <w:annotationRef/>
      </w:r>
      <w:r>
        <w:t>How do you assess?</w:t>
      </w:r>
    </w:p>
  </w:comment>
  <w:comment w:id="30" w:author="Mathiw" w:date="2024-12-30T09:09:00Z" w:initials="M">
    <w:p w14:paraId="68BAD870" w14:textId="4E56479D" w:rsidR="00D87803" w:rsidRDefault="00D87803">
      <w:pPr>
        <w:pStyle w:val="CommentText"/>
      </w:pPr>
      <w:r>
        <w:rPr>
          <w:rStyle w:val="CommentReference"/>
        </w:rPr>
        <w:annotationRef/>
      </w:r>
      <w:r>
        <w:t xml:space="preserve">Which come first? </w:t>
      </w:r>
      <w:proofErr w:type="gramStart"/>
      <w:r>
        <w:t>the</w:t>
      </w:r>
      <w:proofErr w:type="gramEnd"/>
      <w:r>
        <w:t xml:space="preserve"> research design or the questions raised </w:t>
      </w:r>
      <w:proofErr w:type="spellStart"/>
      <w:r>
        <w:t>dirong</w:t>
      </w:r>
      <w:proofErr w:type="spellEnd"/>
      <w:r>
        <w:t xml:space="preserve"> investigation?????</w:t>
      </w:r>
    </w:p>
  </w:comment>
  <w:comment w:id="32" w:author="Mathiw" w:date="2024-12-30T09:13:00Z" w:initials="M">
    <w:p w14:paraId="5F062F65" w14:textId="5630E4AC" w:rsidR="00D87803" w:rsidRDefault="00D87803">
      <w:pPr>
        <w:pStyle w:val="CommentText"/>
      </w:pPr>
      <w:r>
        <w:rPr>
          <w:rStyle w:val="CommentReference"/>
        </w:rPr>
        <w:annotationRef/>
      </w:r>
      <w:r>
        <w:t xml:space="preserve">If they are illegal and if they are not </w:t>
      </w:r>
      <w:proofErr w:type="spellStart"/>
      <w:r>
        <w:t>wel</w:t>
      </w:r>
      <w:proofErr w:type="spellEnd"/>
      <w:r>
        <w:t>-known and documented information by the government, how do you know the actual number???? Say something on this since your samples will be drawn from these total population</w:t>
      </w:r>
    </w:p>
  </w:comment>
  <w:comment w:id="34" w:author="Mathiw" w:date="2024-12-30T09:15:00Z" w:initials="M">
    <w:p w14:paraId="2CC1840F" w14:textId="09E23E22" w:rsidR="00D87803" w:rsidRDefault="00D87803">
      <w:pPr>
        <w:pStyle w:val="CommentText"/>
      </w:pPr>
      <w:r>
        <w:rPr>
          <w:rStyle w:val="CommentReference"/>
        </w:rPr>
        <w:annotationRef/>
      </w:r>
      <w:r w:rsidR="00FA1E4B">
        <w:t>I don’t know the structure of the Ghanaian government, but you said that Volta region is your study area since it is well known, why you use multistage sampling since it is directly taken from the region?</w:t>
      </w:r>
    </w:p>
  </w:comment>
  <w:comment w:id="33" w:author="Mathiw" w:date="2024-12-28T15:22:00Z" w:initials="M">
    <w:p w14:paraId="3B4BD562" w14:textId="7B2B0E38" w:rsidR="004C0C74" w:rsidRDefault="004C0C74">
      <w:pPr>
        <w:pStyle w:val="CommentText"/>
      </w:pPr>
      <w:r>
        <w:rPr>
          <w:rStyle w:val="CommentReference"/>
        </w:rPr>
        <w:annotationRef/>
      </w:r>
      <w:r>
        <w:t>What does it mean? You are not clearly indicate your sampling procedure. Hence rewrite it</w:t>
      </w:r>
    </w:p>
  </w:comment>
  <w:comment w:id="35" w:author="Mathiw" w:date="2024-12-30T09:16:00Z" w:initials="M">
    <w:p w14:paraId="477651E7" w14:textId="00A27CA8" w:rsidR="00FA1E4B" w:rsidRDefault="00FA1E4B">
      <w:pPr>
        <w:pStyle w:val="CommentText"/>
      </w:pPr>
      <w:r>
        <w:rPr>
          <w:rStyle w:val="CommentReference"/>
        </w:rPr>
        <w:annotationRef/>
      </w:r>
      <w:r>
        <w:t>Here you said stratum and you used stratified sampling technique, but in the above statement you said that multistage. Please be clear about the sampling techniques</w:t>
      </w:r>
    </w:p>
  </w:comment>
  <w:comment w:id="37" w:author="Mathiw" w:date="2024-12-30T09:19:00Z" w:initials="M">
    <w:p w14:paraId="7494DCEB" w14:textId="35B1DE66" w:rsidR="00FA1E4B" w:rsidRDefault="00FA1E4B">
      <w:pPr>
        <w:pStyle w:val="CommentText"/>
      </w:pPr>
      <w:r>
        <w:rPr>
          <w:rStyle w:val="CommentReference"/>
        </w:rPr>
        <w:annotationRef/>
      </w:r>
      <w:r>
        <w:t>This numbering is totally wrong, it serves as a sampling frame, sampling frame should be done for those of 750 SFVs rather than 254 in which the samples are going to be selected</w:t>
      </w:r>
    </w:p>
  </w:comment>
  <w:comment w:id="39" w:author="Mathiw" w:date="2024-12-30T09:21:00Z" w:initials="M">
    <w:p w14:paraId="03ADC334" w14:textId="2C55A34C" w:rsidR="00FA1E4B" w:rsidRDefault="00FA1E4B">
      <w:pPr>
        <w:pStyle w:val="CommentText"/>
      </w:pPr>
      <w:r>
        <w:rPr>
          <w:rStyle w:val="CommentReference"/>
        </w:rPr>
        <w:annotationRef/>
      </w:r>
      <w:r>
        <w:t xml:space="preserve">If you test the reliability and validity of the research please put </w:t>
      </w:r>
      <w:proofErr w:type="gramStart"/>
      <w:r>
        <w:t>their  Cronbach</w:t>
      </w:r>
      <w:proofErr w:type="gramEnd"/>
      <w:r>
        <w:t xml:space="preserve"> alpha value </w:t>
      </w:r>
    </w:p>
  </w:comment>
  <w:comment w:id="40" w:author="Mathiw" w:date="2024-12-30T09:22:00Z" w:initials="M">
    <w:p w14:paraId="6C666755" w14:textId="5448CB0B" w:rsidR="00FA1E4B" w:rsidRDefault="00FA1E4B">
      <w:pPr>
        <w:pStyle w:val="CommentText"/>
      </w:pPr>
      <w:r>
        <w:rPr>
          <w:rStyle w:val="CommentReference"/>
        </w:rPr>
        <w:annotationRef/>
      </w:r>
      <w:r>
        <w:t xml:space="preserve">Is it training or </w:t>
      </w:r>
      <w:proofErr w:type="spellStart"/>
      <w:r>
        <w:t>instrucations</w:t>
      </w:r>
      <w:proofErr w:type="spellEnd"/>
    </w:p>
  </w:comment>
  <w:comment w:id="41" w:author="Mathiw" w:date="2024-12-30T09:26:00Z" w:initials="M">
    <w:p w14:paraId="0A6AEB02" w14:textId="50613F40" w:rsidR="00EB296A" w:rsidRDefault="00EB296A">
      <w:pPr>
        <w:pStyle w:val="CommentText"/>
      </w:pPr>
      <w:r>
        <w:rPr>
          <w:rStyle w:val="CommentReference"/>
        </w:rPr>
        <w:annotationRef/>
      </w:r>
      <w:r>
        <w:t>If you use SPSS why not you used OR rather than Chi-square test? If the data is at your hand it is better to use OR</w:t>
      </w:r>
    </w:p>
  </w:comment>
  <w:comment w:id="42" w:author="Mathiw" w:date="2024-12-30T09:28:00Z" w:initials="M">
    <w:p w14:paraId="3DC44F5E" w14:textId="0927BFD4" w:rsidR="00EB296A" w:rsidRDefault="00EB296A">
      <w:pPr>
        <w:pStyle w:val="CommentText"/>
      </w:pPr>
      <w:r>
        <w:rPr>
          <w:rStyle w:val="CommentReference"/>
        </w:rPr>
        <w:annotationRef/>
      </w:r>
      <w:r>
        <w:t>From where did you get Institutional review board letter? If you have not the ethical letter, how did you do your research without ethical letter?</w:t>
      </w:r>
    </w:p>
  </w:comment>
  <w:comment w:id="44" w:author="Mathiw" w:date="2024-12-30T09:32:00Z" w:initials="M">
    <w:p w14:paraId="54F6DF3D" w14:textId="31F6A209" w:rsidR="00EB296A" w:rsidRDefault="00EB296A">
      <w:pPr>
        <w:pStyle w:val="CommentText"/>
      </w:pPr>
      <w:r>
        <w:rPr>
          <w:rStyle w:val="CommentReference"/>
        </w:rPr>
        <w:annotationRef/>
      </w:r>
      <w:r>
        <w:t xml:space="preserve">Totally the discussion part is disgusting. It is not following the scientific way to discuss the research findings properly. </w:t>
      </w:r>
      <w:r>
        <w:t>Due to this I am not willing to give any comment rather the author</w:t>
      </w:r>
      <w:bookmarkStart w:id="45" w:name="_GoBack"/>
      <w:bookmarkEnd w:id="45"/>
      <w:r>
        <w:t xml:space="preserve"> should read different articles to know how discussion is written.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D608CCA" w15:done="0"/>
  <w15:commentEx w15:paraId="77658806" w15:done="0"/>
  <w15:commentEx w15:paraId="68463040" w15:done="0"/>
  <w15:commentEx w15:paraId="6F38F0C6" w15:done="0"/>
  <w15:commentEx w15:paraId="66B19990" w15:done="0"/>
  <w15:commentEx w15:paraId="14D4D858" w15:done="0"/>
  <w15:commentEx w15:paraId="3E9D45A5" w15:done="0"/>
  <w15:commentEx w15:paraId="79CEB8DD" w15:done="0"/>
  <w15:commentEx w15:paraId="3E0787D3" w15:done="0"/>
  <w15:commentEx w15:paraId="77FD2AA4" w15:done="0"/>
  <w15:commentEx w15:paraId="4D75AA1A" w15:done="0"/>
  <w15:commentEx w15:paraId="083BE738" w15:done="0"/>
  <w15:commentEx w15:paraId="5AEF51F7" w15:done="0"/>
  <w15:commentEx w15:paraId="68BAD870" w15:done="0"/>
  <w15:commentEx w15:paraId="5F062F65" w15:done="0"/>
  <w15:commentEx w15:paraId="2CC1840F" w15:done="0"/>
  <w15:commentEx w15:paraId="3B4BD562" w15:done="0"/>
  <w15:commentEx w15:paraId="477651E7" w15:done="0"/>
  <w15:commentEx w15:paraId="7494DCEB" w15:done="0"/>
  <w15:commentEx w15:paraId="03ADC334" w15:done="0"/>
  <w15:commentEx w15:paraId="6C666755" w15:done="0"/>
  <w15:commentEx w15:paraId="0A6AEB02" w15:done="0"/>
  <w15:commentEx w15:paraId="3DC44F5E" w15:done="0"/>
  <w15:commentEx w15:paraId="54F6DF3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5E91C" w14:textId="77777777" w:rsidR="00777BB5" w:rsidRDefault="00777BB5">
      <w:r>
        <w:separator/>
      </w:r>
    </w:p>
  </w:endnote>
  <w:endnote w:type="continuationSeparator" w:id="0">
    <w:p w14:paraId="4E998B8E" w14:textId="77777777" w:rsidR="00777BB5" w:rsidRDefault="0077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7CC09E" w14:textId="77777777" w:rsidR="00715CD9" w:rsidRDefault="00715C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9193B" w14:textId="77777777" w:rsidR="00745C1B" w:rsidRDefault="00745C1B">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581EE0CB" wp14:editId="33A2BE2A">
              <wp:simplePos x="0" y="0"/>
              <wp:positionH relativeFrom="page">
                <wp:posOffset>3854450</wp:posOffset>
              </wp:positionH>
              <wp:positionV relativeFrom="page">
                <wp:posOffset>9918700</wp:posOffset>
              </wp:positionV>
              <wp:extent cx="219709" cy="165734"/>
              <wp:effectExtent l="0" t="0" r="0" b="0"/>
              <wp:wrapNone/>
              <wp:docPr id="4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709" cy="165734"/>
                      </a:xfrm>
                      <a:prstGeom prst="rect">
                        <a:avLst/>
                      </a:prstGeom>
                      <a:ln>
                        <a:noFill/>
                      </a:ln>
                    </wps:spPr>
                    <wps:txbx>
                      <w:txbxContent>
                        <w:p w14:paraId="7689D2CE" w14:textId="152F5DC7" w:rsidR="00745C1B" w:rsidRDefault="00745C1B">
                          <w:pPr>
                            <w:spacing w:line="245" w:lineRule="exact"/>
                            <w:ind w:left="60"/>
                            <w:rPr>
                              <w:rFonts w:ascii="Calibri"/>
                            </w:rPr>
                          </w:pPr>
                          <w:r>
                            <w:fldChar w:fldCharType="begin"/>
                          </w:r>
                          <w:r>
                            <w:rPr>
                              <w:rFonts w:ascii="Calibri"/>
                            </w:rPr>
                            <w:instrText xml:space="preserve"> PAGE </w:instrText>
                          </w:r>
                          <w:r>
                            <w:fldChar w:fldCharType="separate"/>
                          </w:r>
                          <w:r w:rsidR="00EB296A">
                            <w:rPr>
                              <w:rFonts w:ascii="Calibri"/>
                              <w:noProof/>
                            </w:rPr>
                            <w:t>13</w:t>
                          </w:r>
                          <w:r>
                            <w:fldChar w:fldCharType="end"/>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81EE0CB" id="Text Box 3" o:spid="_x0000_s1026" style="position:absolute;margin-left:303.5pt;margin-top:781pt;width:17.3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" filled="f" stroked="f">
              <v:path arrowok="t"/>
              <v:textbox inset="0,0,0,0">
                <w:txbxContent>
                  <w:p w14:paraId="7689D2CE" w14:textId="152F5DC7" w:rsidR="00745C1B" w:rsidRDefault="00745C1B">
                    <w:pPr>
                      <w:spacing w:line="245" w:lineRule="exact"/>
                      <w:ind w:left="60"/>
                      <w:rPr>
                        <w:rFonts w:ascii="Calibri"/>
                      </w:rPr>
                    </w:pPr>
                    <w:r>
                      <w:fldChar w:fldCharType="begin"/>
                    </w:r>
                    <w:r>
                      <w:rPr>
                        <w:rFonts w:ascii="Calibri"/>
                      </w:rPr>
                      <w:instrText xml:space="preserve"> PAGE </w:instrText>
                    </w:r>
                    <w:r>
                      <w:fldChar w:fldCharType="separate"/>
                    </w:r>
                    <w:r w:rsidR="00EB296A">
                      <w:rPr>
                        <w:rFonts w:ascii="Calibri"/>
                        <w:noProof/>
                      </w:rPr>
                      <w:t>13</w:t>
                    </w:r>
                    <w: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2EBAA" w14:textId="77777777" w:rsidR="00715CD9" w:rsidRDefault="00715C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6AC98C" w14:textId="77777777" w:rsidR="00777BB5" w:rsidRDefault="00777BB5">
      <w:r>
        <w:separator/>
      </w:r>
    </w:p>
  </w:footnote>
  <w:footnote w:type="continuationSeparator" w:id="0">
    <w:p w14:paraId="4AC5151E" w14:textId="77777777" w:rsidR="00777BB5" w:rsidRDefault="00777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833CC" w14:textId="5548D1BE" w:rsidR="00715CD9" w:rsidRDefault="00777BB5">
    <w:pPr>
      <w:pStyle w:val="Header"/>
    </w:pPr>
    <w:r>
      <w:rPr>
        <w:noProof/>
      </w:rPr>
      <w:pict w14:anchorId="054223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4" o:spid="_x0000_s2050"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5B408" w14:textId="64A58152" w:rsidR="00715CD9" w:rsidRDefault="00777BB5">
    <w:pPr>
      <w:pStyle w:val="Header"/>
    </w:pPr>
    <w:r>
      <w:rPr>
        <w:noProof/>
      </w:rPr>
      <w:pict w14:anchorId="068984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5" o:spid="_x0000_s2051" type="#_x0000_t136" style="position:absolute;margin-left:0;margin-top:0;width:572.65pt;height:63.6pt;rotation:315;z-index:-251651072;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D35DB" w14:textId="7A23D8CB" w:rsidR="00715CD9" w:rsidRDefault="00777BB5">
    <w:pPr>
      <w:pStyle w:val="Header"/>
    </w:pPr>
    <w:r>
      <w:rPr>
        <w:noProof/>
      </w:rPr>
      <w:pict w14:anchorId="22DFAE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783843" o:spid="_x0000_s2049"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C7D43"/>
    <w:multiLevelType w:val="hybridMultilevel"/>
    <w:tmpl w:val="B002CD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31AD1"/>
    <w:multiLevelType w:val="hybridMultilevel"/>
    <w:tmpl w:val="F8A69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FD3851"/>
    <w:multiLevelType w:val="multilevel"/>
    <w:tmpl w:val="7116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E43182"/>
    <w:multiLevelType w:val="hybridMultilevel"/>
    <w:tmpl w:val="65ACD2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4B01FC"/>
    <w:multiLevelType w:val="multilevel"/>
    <w:tmpl w:val="DE10B9A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C4D6173"/>
    <w:multiLevelType w:val="hybridMultilevel"/>
    <w:tmpl w:val="9184E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hiw">
    <w15:presenceInfo w15:providerId="Windows Live" w15:userId="40e275b53ab572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C1B"/>
    <w:rsid w:val="000175DC"/>
    <w:rsid w:val="0004166E"/>
    <w:rsid w:val="000566A2"/>
    <w:rsid w:val="00075501"/>
    <w:rsid w:val="00087E25"/>
    <w:rsid w:val="00093B49"/>
    <w:rsid w:val="000A15A1"/>
    <w:rsid w:val="000A2F44"/>
    <w:rsid w:val="000C4631"/>
    <w:rsid w:val="000F5056"/>
    <w:rsid w:val="00112F85"/>
    <w:rsid w:val="001346FB"/>
    <w:rsid w:val="00194E6F"/>
    <w:rsid w:val="002148DD"/>
    <w:rsid w:val="00241280"/>
    <w:rsid w:val="00262263"/>
    <w:rsid w:val="0028052D"/>
    <w:rsid w:val="002E4CB1"/>
    <w:rsid w:val="002E5938"/>
    <w:rsid w:val="00323846"/>
    <w:rsid w:val="003C0D39"/>
    <w:rsid w:val="003F761B"/>
    <w:rsid w:val="00417B52"/>
    <w:rsid w:val="00453CD1"/>
    <w:rsid w:val="004C0C74"/>
    <w:rsid w:val="004D2880"/>
    <w:rsid w:val="0051636A"/>
    <w:rsid w:val="00545664"/>
    <w:rsid w:val="005C2E21"/>
    <w:rsid w:val="00621A5D"/>
    <w:rsid w:val="00631B14"/>
    <w:rsid w:val="006B061C"/>
    <w:rsid w:val="006C6E86"/>
    <w:rsid w:val="00715CD9"/>
    <w:rsid w:val="00731730"/>
    <w:rsid w:val="00745C1B"/>
    <w:rsid w:val="0074683F"/>
    <w:rsid w:val="00772D4A"/>
    <w:rsid w:val="0077783A"/>
    <w:rsid w:val="00777BB5"/>
    <w:rsid w:val="007A00FC"/>
    <w:rsid w:val="007F3030"/>
    <w:rsid w:val="008540F9"/>
    <w:rsid w:val="00871611"/>
    <w:rsid w:val="00877E5B"/>
    <w:rsid w:val="00905077"/>
    <w:rsid w:val="00917A30"/>
    <w:rsid w:val="00924737"/>
    <w:rsid w:val="00950CF8"/>
    <w:rsid w:val="0096430F"/>
    <w:rsid w:val="00972EBA"/>
    <w:rsid w:val="009A4639"/>
    <w:rsid w:val="00A779AE"/>
    <w:rsid w:val="00AC16A6"/>
    <w:rsid w:val="00B22213"/>
    <w:rsid w:val="00B778BF"/>
    <w:rsid w:val="00B92C36"/>
    <w:rsid w:val="00BB3F0A"/>
    <w:rsid w:val="00BD7165"/>
    <w:rsid w:val="00C11C8E"/>
    <w:rsid w:val="00C45F5B"/>
    <w:rsid w:val="00C86B66"/>
    <w:rsid w:val="00CA6780"/>
    <w:rsid w:val="00CF2003"/>
    <w:rsid w:val="00CF5B53"/>
    <w:rsid w:val="00D13515"/>
    <w:rsid w:val="00D87803"/>
    <w:rsid w:val="00DD3397"/>
    <w:rsid w:val="00DD5022"/>
    <w:rsid w:val="00E116FB"/>
    <w:rsid w:val="00EB296A"/>
    <w:rsid w:val="00EB5291"/>
    <w:rsid w:val="00EE2CF6"/>
    <w:rsid w:val="00F956E2"/>
    <w:rsid w:val="00FA1E4B"/>
    <w:rsid w:val="00FA3A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022690"/>
  <w15:chartTrackingRefBased/>
  <w15:docId w15:val="{0A4376E4-F1FF-4950-B849-052F8DBD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C1B"/>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link w:val="Heading1Char"/>
    <w:uiPriority w:val="9"/>
    <w:qFormat/>
    <w:rsid w:val="00262263"/>
    <w:pPr>
      <w:ind w:left="696"/>
      <w:jc w:val="both"/>
      <w:outlineLvl w:val="0"/>
    </w:pPr>
    <w:rPr>
      <w:b/>
      <w:bCs/>
      <w:sz w:val="24"/>
      <w:szCs w:val="24"/>
    </w:rPr>
  </w:style>
  <w:style w:type="paragraph" w:styleId="Heading3">
    <w:name w:val="heading 3"/>
    <w:basedOn w:val="Normal"/>
    <w:next w:val="Normal"/>
    <w:link w:val="Heading3Char"/>
    <w:uiPriority w:val="9"/>
    <w:semiHidden/>
    <w:unhideWhenUsed/>
    <w:qFormat/>
    <w:rsid w:val="000C463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45C1B"/>
    <w:rPr>
      <w:sz w:val="24"/>
      <w:szCs w:val="24"/>
    </w:rPr>
  </w:style>
  <w:style w:type="character" w:customStyle="1" w:styleId="BodyTextChar">
    <w:name w:val="Body Text Char"/>
    <w:basedOn w:val="DefaultParagraphFont"/>
    <w:link w:val="BodyText"/>
    <w:uiPriority w:val="1"/>
    <w:rsid w:val="00745C1B"/>
    <w:rPr>
      <w:rFonts w:ascii="Times New Roman" w:eastAsia="Times New Roman" w:hAnsi="Times New Roman" w:cs="Times New Roman"/>
      <w:kern w:val="0"/>
      <w:sz w:val="24"/>
      <w:szCs w:val="24"/>
      <w:lang w:val="en-US"/>
      <w14:ligatures w14:val="none"/>
    </w:rPr>
  </w:style>
  <w:style w:type="character" w:customStyle="1" w:styleId="Heading1Char">
    <w:name w:val="Heading 1 Char"/>
    <w:basedOn w:val="DefaultParagraphFont"/>
    <w:link w:val="Heading1"/>
    <w:uiPriority w:val="1"/>
    <w:rsid w:val="00262263"/>
    <w:rPr>
      <w:rFonts w:ascii="Times New Roman" w:eastAsia="Times New Roman" w:hAnsi="Times New Roman" w:cs="Times New Roman"/>
      <w:b/>
      <w:bCs/>
      <w:kern w:val="0"/>
      <w:sz w:val="24"/>
      <w:szCs w:val="24"/>
      <w:lang w:val="en-US"/>
      <w14:ligatures w14:val="none"/>
    </w:rPr>
  </w:style>
  <w:style w:type="paragraph" w:styleId="NoSpacing">
    <w:name w:val="No Spacing"/>
    <w:uiPriority w:val="1"/>
    <w:qFormat/>
    <w:rsid w:val="00262263"/>
    <w:pPr>
      <w:spacing w:after="0" w:line="240" w:lineRule="auto"/>
    </w:pPr>
    <w:rPr>
      <w:rFonts w:ascii="Calibri" w:eastAsia="Calibri" w:hAnsi="Calibri" w:cs="SimSun"/>
      <w:kern w:val="0"/>
      <w:lang w:val="en-US"/>
      <w14:ligatures w14:val="none"/>
    </w:rPr>
  </w:style>
  <w:style w:type="table" w:styleId="LightShading">
    <w:name w:val="Light Shading"/>
    <w:basedOn w:val="TableNormal"/>
    <w:uiPriority w:val="60"/>
    <w:rsid w:val="00262263"/>
    <w:pPr>
      <w:spacing w:after="0" w:line="240" w:lineRule="auto"/>
    </w:pPr>
    <w:rPr>
      <w:rFonts w:ascii="Calibri" w:eastAsia="Calibri" w:hAnsi="Calibri" w:cs="SimSun"/>
      <w:color w:val="000000"/>
      <w:kern w:val="0"/>
      <w:lang w:val="en-US"/>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ableParagraph">
    <w:name w:val="Table Paragraph"/>
    <w:basedOn w:val="Normal"/>
    <w:uiPriority w:val="1"/>
    <w:qFormat/>
    <w:rsid w:val="00087E25"/>
  </w:style>
  <w:style w:type="character" w:customStyle="1" w:styleId="Heading3Char">
    <w:name w:val="Heading 3 Char"/>
    <w:basedOn w:val="DefaultParagraphFont"/>
    <w:link w:val="Heading3"/>
    <w:uiPriority w:val="9"/>
    <w:semiHidden/>
    <w:rsid w:val="000C4631"/>
    <w:rPr>
      <w:rFonts w:asciiTheme="majorHAnsi" w:eastAsiaTheme="majorEastAsia" w:hAnsiTheme="majorHAnsi" w:cstheme="majorBidi"/>
      <w:color w:val="1F3763" w:themeColor="accent1" w:themeShade="7F"/>
      <w:kern w:val="0"/>
      <w:sz w:val="24"/>
      <w:szCs w:val="24"/>
      <w:lang w:val="en-US"/>
      <w14:ligatures w14:val="none"/>
    </w:rPr>
  </w:style>
  <w:style w:type="paragraph" w:styleId="ListParagraph">
    <w:name w:val="List Paragraph"/>
    <w:basedOn w:val="Normal"/>
    <w:uiPriority w:val="34"/>
    <w:qFormat/>
    <w:rsid w:val="000C4631"/>
    <w:pPr>
      <w:ind w:left="720"/>
      <w:contextualSpacing/>
    </w:pPr>
  </w:style>
  <w:style w:type="character" w:styleId="Hyperlink">
    <w:name w:val="Hyperlink"/>
    <w:basedOn w:val="DefaultParagraphFont"/>
    <w:uiPriority w:val="99"/>
    <w:unhideWhenUsed/>
    <w:rsid w:val="0004166E"/>
    <w:rPr>
      <w:color w:val="0563C1" w:themeColor="hyperlink"/>
      <w:u w:val="single"/>
    </w:rPr>
  </w:style>
  <w:style w:type="character" w:customStyle="1" w:styleId="UnresolvedMention">
    <w:name w:val="Unresolved Mention"/>
    <w:basedOn w:val="DefaultParagraphFont"/>
    <w:uiPriority w:val="99"/>
    <w:semiHidden/>
    <w:unhideWhenUsed/>
    <w:rsid w:val="0004166E"/>
    <w:rPr>
      <w:color w:val="605E5C"/>
      <w:shd w:val="clear" w:color="auto" w:fill="E1DFDD"/>
    </w:rPr>
  </w:style>
  <w:style w:type="paragraph" w:styleId="Header">
    <w:name w:val="header"/>
    <w:basedOn w:val="Normal"/>
    <w:link w:val="HeaderChar"/>
    <w:uiPriority w:val="99"/>
    <w:unhideWhenUsed/>
    <w:rsid w:val="00715CD9"/>
    <w:pPr>
      <w:tabs>
        <w:tab w:val="center" w:pos="4680"/>
        <w:tab w:val="right" w:pos="9360"/>
      </w:tabs>
    </w:pPr>
  </w:style>
  <w:style w:type="character" w:customStyle="1" w:styleId="HeaderChar">
    <w:name w:val="Header Char"/>
    <w:basedOn w:val="DefaultParagraphFont"/>
    <w:link w:val="Header"/>
    <w:uiPriority w:val="99"/>
    <w:rsid w:val="00715CD9"/>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715CD9"/>
    <w:pPr>
      <w:tabs>
        <w:tab w:val="center" w:pos="4680"/>
        <w:tab w:val="right" w:pos="9360"/>
      </w:tabs>
    </w:pPr>
  </w:style>
  <w:style w:type="character" w:customStyle="1" w:styleId="FooterChar">
    <w:name w:val="Footer Char"/>
    <w:basedOn w:val="DefaultParagraphFont"/>
    <w:link w:val="Footer"/>
    <w:uiPriority w:val="99"/>
    <w:rsid w:val="00715CD9"/>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AC16A6"/>
    <w:rPr>
      <w:sz w:val="16"/>
      <w:szCs w:val="16"/>
    </w:rPr>
  </w:style>
  <w:style w:type="paragraph" w:styleId="CommentText">
    <w:name w:val="annotation text"/>
    <w:basedOn w:val="Normal"/>
    <w:link w:val="CommentTextChar"/>
    <w:uiPriority w:val="99"/>
    <w:semiHidden/>
    <w:unhideWhenUsed/>
    <w:rsid w:val="00AC16A6"/>
    <w:rPr>
      <w:sz w:val="20"/>
      <w:szCs w:val="20"/>
    </w:rPr>
  </w:style>
  <w:style w:type="character" w:customStyle="1" w:styleId="CommentTextChar">
    <w:name w:val="Comment Text Char"/>
    <w:basedOn w:val="DefaultParagraphFont"/>
    <w:link w:val="CommentText"/>
    <w:uiPriority w:val="99"/>
    <w:semiHidden/>
    <w:rsid w:val="00AC16A6"/>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AC16A6"/>
    <w:rPr>
      <w:b/>
      <w:bCs/>
    </w:rPr>
  </w:style>
  <w:style w:type="character" w:customStyle="1" w:styleId="CommentSubjectChar">
    <w:name w:val="Comment Subject Char"/>
    <w:basedOn w:val="CommentTextChar"/>
    <w:link w:val="CommentSubject"/>
    <w:uiPriority w:val="99"/>
    <w:semiHidden/>
    <w:rsid w:val="00AC16A6"/>
    <w:rPr>
      <w:rFonts w:ascii="Times New Roman" w:eastAsia="Times New Roman" w:hAnsi="Times New Roman" w:cs="Times New Roman"/>
      <w:b/>
      <w:bCs/>
      <w:kern w:val="0"/>
      <w:sz w:val="20"/>
      <w:szCs w:val="20"/>
      <w:lang w:val="en-US"/>
      <w14:ligatures w14:val="none"/>
    </w:rPr>
  </w:style>
  <w:style w:type="paragraph" w:styleId="BalloonText">
    <w:name w:val="Balloon Text"/>
    <w:basedOn w:val="Normal"/>
    <w:link w:val="BalloonTextChar"/>
    <w:uiPriority w:val="99"/>
    <w:semiHidden/>
    <w:unhideWhenUsed/>
    <w:rsid w:val="00AC16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6A6"/>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236149">
      <w:bodyDiv w:val="1"/>
      <w:marLeft w:val="0"/>
      <w:marRight w:val="0"/>
      <w:marTop w:val="0"/>
      <w:marBottom w:val="0"/>
      <w:divBdr>
        <w:top w:val="none" w:sz="0" w:space="0" w:color="auto"/>
        <w:left w:val="none" w:sz="0" w:space="0" w:color="auto"/>
        <w:bottom w:val="none" w:sz="0" w:space="0" w:color="auto"/>
        <w:right w:val="none" w:sz="0" w:space="0" w:color="auto"/>
      </w:divBdr>
    </w:div>
    <w:div w:id="600334119">
      <w:bodyDiv w:val="1"/>
      <w:marLeft w:val="0"/>
      <w:marRight w:val="0"/>
      <w:marTop w:val="0"/>
      <w:marBottom w:val="0"/>
      <w:divBdr>
        <w:top w:val="none" w:sz="0" w:space="0" w:color="auto"/>
        <w:left w:val="none" w:sz="0" w:space="0" w:color="auto"/>
        <w:bottom w:val="none" w:sz="0" w:space="0" w:color="auto"/>
        <w:right w:val="none" w:sz="0" w:space="0" w:color="auto"/>
      </w:divBdr>
    </w:div>
    <w:div w:id="675116457">
      <w:bodyDiv w:val="1"/>
      <w:marLeft w:val="0"/>
      <w:marRight w:val="0"/>
      <w:marTop w:val="0"/>
      <w:marBottom w:val="0"/>
      <w:divBdr>
        <w:top w:val="none" w:sz="0" w:space="0" w:color="auto"/>
        <w:left w:val="none" w:sz="0" w:space="0" w:color="auto"/>
        <w:bottom w:val="none" w:sz="0" w:space="0" w:color="auto"/>
        <w:right w:val="none" w:sz="0" w:space="0" w:color="auto"/>
      </w:divBdr>
    </w:div>
    <w:div w:id="104340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13</Pages>
  <Words>5165</Words>
  <Characters>29443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Kumah</dc:creator>
  <cp:keywords/>
  <dc:description/>
  <cp:lastModifiedBy>Mathiw</cp:lastModifiedBy>
  <cp:revision>6</cp:revision>
  <dcterms:created xsi:type="dcterms:W3CDTF">2024-12-28T11:22:00Z</dcterms:created>
  <dcterms:modified xsi:type="dcterms:W3CDTF">2024-12-30T06:33:00Z</dcterms:modified>
</cp:coreProperties>
</file>