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E5F9D" w14:textId="77777777" w:rsidR="00BA740E" w:rsidRPr="00101C3E" w:rsidRDefault="00BA740E" w:rsidP="006808A0">
      <w:pPr>
        <w:autoSpaceDE w:val="0"/>
        <w:autoSpaceDN w:val="0"/>
        <w:adjustRightInd w:val="0"/>
        <w:spacing w:after="0" w:line="240" w:lineRule="auto"/>
        <w:jc w:val="center"/>
        <w:rPr>
          <w:rFonts w:ascii="Times New Roman" w:hAnsi="Times New Roman" w:cs="Times New Roman"/>
          <w:b/>
          <w:sz w:val="24"/>
          <w:szCs w:val="24"/>
          <w:u w:val="single"/>
          <w:shd w:val="clear" w:color="auto" w:fill="FFFFFF"/>
        </w:rPr>
      </w:pPr>
      <w:commentRangeStart w:id="0"/>
      <w:r w:rsidRPr="00101C3E">
        <w:rPr>
          <w:rFonts w:ascii="Times New Roman" w:hAnsi="Times New Roman" w:cs="Times New Roman"/>
          <w:b/>
          <w:sz w:val="28"/>
          <w:szCs w:val="24"/>
          <w:u w:val="single"/>
          <w:shd w:val="clear" w:color="auto" w:fill="FFFFFF"/>
        </w:rPr>
        <w:t>Comprehensive Understanding of the Endogenous Regulation of Seasonal Reproduction</w:t>
      </w:r>
      <w:commentRangeEnd w:id="0"/>
      <w:r w:rsidR="003434DC">
        <w:rPr>
          <w:rStyle w:val="CommentReference"/>
        </w:rPr>
        <w:commentReference w:id="0"/>
      </w:r>
    </w:p>
    <w:p w14:paraId="7C06F5A1" w14:textId="77777777" w:rsidR="00101C3E" w:rsidRDefault="00101C3E" w:rsidP="00101C3E">
      <w:pPr>
        <w:spacing w:after="0" w:line="240" w:lineRule="auto"/>
        <w:jc w:val="center"/>
        <w:rPr>
          <w:rFonts w:ascii="Times New Roman" w:hAnsi="Times New Roman" w:cs="Times New Roman"/>
          <w:b/>
          <w:sz w:val="24"/>
          <w:szCs w:val="24"/>
        </w:rPr>
      </w:pPr>
    </w:p>
    <w:p w14:paraId="279B7494"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24D144EB" w14:textId="1E5114E6" w:rsidR="00BE4FFB" w:rsidRPr="00101C3E" w:rsidRDefault="00BE4FFB"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b/>
          <w:sz w:val="24"/>
          <w:szCs w:val="24"/>
          <w:shd w:val="clear" w:color="auto" w:fill="FFFFFF"/>
        </w:rPr>
        <w:t>Abstract</w:t>
      </w:r>
    </w:p>
    <w:p w14:paraId="0B4DAC6A" w14:textId="77777777" w:rsidR="006808A0" w:rsidRPr="00101C3E" w:rsidRDefault="006808A0"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sz w:val="24"/>
          <w:szCs w:val="24"/>
          <w:shd w:val="clear" w:color="auto" w:fill="FFFFFF"/>
        </w:rPr>
        <w:t>This paper provides a comprehensive overview of the endogenous regulation of seasonal reproduction in animals, highlighting the intricate relationship between environmental conditions and the endocrine system. It discusses how animals adapt their reproductive cycles in response to changes in external factors such as temperature, daylight, and food availability. Central to this process is the hypothalamic-pituitary-gonadal (HPG) axis, a complex neuroendocrine system comprising the hypothalamus, pituitary gland, and gonads, which work together to regulate reproductive functions. Key components involved in this regulation include gonadotropin-releasing hormone (GnRH), follicle-stimulating hormone (FSH), luteinizing hormone (LH), and various hormones and neurochemicals such as melatonin, glucocorticoids, kisspeptin, and leptin. Their roles in modulating the reproductive cycle are detailed throughout the paper. The importance of melatonin is particularly emphasized, as it converts photoperiodic information into hormonal signals that influence reproductive timing in seasonally breeding mammals. This review considers both pioneering experiments and more recent studies, underscoring the complexity of hormonal interactions in reproductive regulation and the adaptive mechanisms that animals employ in response to changing environmental cues.</w:t>
      </w:r>
    </w:p>
    <w:p w14:paraId="426F6421" w14:textId="77777777" w:rsidR="00CD5F9C" w:rsidRDefault="006808A0"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r w:rsidRPr="00101C3E">
        <w:rPr>
          <w:rFonts w:ascii="Times New Roman" w:hAnsi="Times New Roman" w:cs="Times New Roman"/>
          <w:b/>
          <w:sz w:val="24"/>
          <w:szCs w:val="24"/>
          <w:shd w:val="clear" w:color="auto" w:fill="FFFFFF"/>
        </w:rPr>
        <w:t xml:space="preserve">Keywords: </w:t>
      </w:r>
      <w:commentRangeStart w:id="1"/>
      <w:r w:rsidRPr="00101C3E">
        <w:rPr>
          <w:rFonts w:ascii="Times New Roman" w:hAnsi="Times New Roman" w:cs="Times New Roman"/>
          <w:b/>
          <w:sz w:val="24"/>
          <w:szCs w:val="24"/>
          <w:shd w:val="clear" w:color="auto" w:fill="FFFFFF"/>
        </w:rPr>
        <w:t xml:space="preserve">Seasonal Reproduction, Endogenous regulation, Melatonin, Hormonal </w:t>
      </w:r>
      <w:commentRangeEnd w:id="1"/>
      <w:r w:rsidR="00A81927">
        <w:rPr>
          <w:rStyle w:val="CommentReference"/>
        </w:rPr>
        <w:commentReference w:id="1"/>
      </w:r>
    </w:p>
    <w:p w14:paraId="0F2A3E11"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0F646D8A"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775EEB74"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191CC5A6"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7BECFB5A"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66D3481D" w14:textId="77777777" w:rsidR="000F7421" w:rsidRDefault="000F7421" w:rsidP="00550171">
      <w:pPr>
        <w:autoSpaceDE w:val="0"/>
        <w:autoSpaceDN w:val="0"/>
        <w:adjustRightInd w:val="0"/>
        <w:spacing w:after="0" w:line="480" w:lineRule="auto"/>
        <w:jc w:val="both"/>
        <w:rPr>
          <w:rFonts w:ascii="Times New Roman" w:hAnsi="Times New Roman" w:cs="Times New Roman"/>
          <w:b/>
          <w:sz w:val="24"/>
          <w:szCs w:val="24"/>
          <w:shd w:val="clear" w:color="auto" w:fill="FFFFFF"/>
        </w:rPr>
      </w:pPr>
    </w:p>
    <w:p w14:paraId="14C47413" w14:textId="2042B2EA" w:rsidR="00CD5F9C" w:rsidRDefault="00CD5F9C" w:rsidP="00550171">
      <w:pPr>
        <w:autoSpaceDE w:val="0"/>
        <w:autoSpaceDN w:val="0"/>
        <w:adjustRightInd w:val="0"/>
        <w:spacing w:after="0" w:line="480" w:lineRule="auto"/>
        <w:jc w:val="both"/>
        <w:rPr>
          <w:rFonts w:ascii="Times New Roman" w:hAnsi="Times New Roman" w:cs="Times New Roman"/>
          <w:b/>
          <w:sz w:val="28"/>
          <w:szCs w:val="28"/>
          <w:shd w:val="clear" w:color="auto" w:fill="FFFFFF"/>
        </w:rPr>
      </w:pPr>
      <w:r w:rsidRPr="00CD5F9C">
        <w:rPr>
          <w:rFonts w:ascii="Times New Roman" w:hAnsi="Times New Roman" w:cs="Times New Roman"/>
          <w:b/>
          <w:sz w:val="28"/>
          <w:szCs w:val="28"/>
          <w:shd w:val="clear" w:color="auto" w:fill="FFFFFF"/>
        </w:rPr>
        <w:lastRenderedPageBreak/>
        <w:t>Introduction</w:t>
      </w:r>
    </w:p>
    <w:p w14:paraId="3CBC5877" w14:textId="5282713A" w:rsidR="006808A0" w:rsidRPr="00101C3E" w:rsidRDefault="006808A0" w:rsidP="00550171">
      <w:pPr>
        <w:autoSpaceDE w:val="0"/>
        <w:autoSpaceDN w:val="0"/>
        <w:adjustRightInd w:val="0"/>
        <w:spacing w:after="0" w:line="480" w:lineRule="auto"/>
        <w:jc w:val="both"/>
        <w:rPr>
          <w:rFonts w:ascii="Times New Roman" w:hAnsi="Times New Roman" w:cs="Times New Roman"/>
          <w:sz w:val="24"/>
          <w:szCs w:val="24"/>
          <w:shd w:val="clear" w:color="auto" w:fill="FFFFFF"/>
        </w:rPr>
      </w:pPr>
      <w:commentRangeStart w:id="2"/>
      <w:r w:rsidRPr="00101C3E">
        <w:rPr>
          <w:rFonts w:ascii="Times New Roman" w:hAnsi="Times New Roman" w:cs="Times New Roman"/>
          <w:b/>
          <w:sz w:val="24"/>
          <w:szCs w:val="24"/>
          <w:shd w:val="clear" w:color="auto" w:fill="FFFFFF"/>
        </w:rPr>
        <w:t>regulation</w:t>
      </w:r>
      <w:commentRangeEnd w:id="2"/>
      <w:r w:rsidR="006340BA">
        <w:rPr>
          <w:rStyle w:val="CommentReference"/>
        </w:rPr>
        <w:commentReference w:id="2"/>
      </w:r>
    </w:p>
    <w:p w14:paraId="209A928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Environmental conditions prevailing around the animals keep changing. Animals respond to these environmental fluctuations by adaptive alteration of their physiological processes and synchronizing their reproductive cycle accordingly. A link exists between the environmental factors and the internal milieu (the endocrine system), that is ultimately responsible for the control of reproduction. The links between the external variables and the endocrine system are complex. The endocrine control of reproductive function is finely tuned by a hierarchy of endocrine organs comprising the hypothalamic-pituitary-gonadal axis (HPG) through several feedback loops using different chemical messengers like neurotransmitters, hormones and growth factors.</w:t>
      </w:r>
    </w:p>
    <w:p w14:paraId="64F492A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HPG axis is a complex neuroendocrine system that is composed of three functionally and anatomically distinct structures </w:t>
      </w:r>
      <w:commentRangeStart w:id="3"/>
      <w:proofErr w:type="spellStart"/>
      <w:proofErr w:type="gramStart"/>
      <w:r w:rsidRPr="00101C3E">
        <w:rPr>
          <w:rFonts w:ascii="Times New Roman" w:hAnsi="Times New Roman" w:cs="Times New Roman"/>
          <w:sz w:val="24"/>
          <w:szCs w:val="24"/>
        </w:rPr>
        <w:t>i.e</w:t>
      </w:r>
      <w:commentRangeEnd w:id="3"/>
      <w:proofErr w:type="spellEnd"/>
      <w:proofErr w:type="gramEnd"/>
      <w:r w:rsidR="00230003">
        <w:rPr>
          <w:rStyle w:val="CommentReference"/>
        </w:rPr>
        <w:commentReference w:id="3"/>
      </w:r>
      <w:r w:rsidRPr="00101C3E">
        <w:rPr>
          <w:rFonts w:ascii="Times New Roman" w:hAnsi="Times New Roman" w:cs="Times New Roman"/>
          <w:sz w:val="24"/>
          <w:szCs w:val="24"/>
        </w:rPr>
        <w:t xml:space="preserve"> hypothalamus, pituitary and gonads. The three units of HPG axis work in proper coordination and thus regulate the reproduction.</w:t>
      </w:r>
    </w:p>
    <w:p w14:paraId="15AAADF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The hypothalamic area</w:t>
      </w:r>
    </w:p>
    <w:p w14:paraId="4FE0B76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hypothalamic area that is involved in control of reproduction in animals is characterized by scattered neurons that produce gonadotropin releasing hormone (GnRH). These neurons are located in the forebrain, mainly in the preoptic, anterior hypothalamic and ventromedial hypothalamic areas as well as in the supraoptic nucleus, arcuate nucleus, medial basal hypothalamus and median eminence. “GnRH pulse generator” is a collective term used for these dispersed GnRH neurons. These neurons receive and integrate endogenous cues, hormones, neurotransmitters and growth factors, which originate in different types of cells sensitive to external stimuli (like temperature, daylength, food availability etc.) or internal stimuli such as nutritional status, growth etc. This information via stimuli gets translated into the changes in the synthesis and secretion patterns of GnRH. The “master molecule” in control </w:t>
      </w:r>
      <w:r w:rsidRPr="00101C3E">
        <w:rPr>
          <w:rFonts w:ascii="Times New Roman" w:hAnsi="Times New Roman" w:cs="Times New Roman"/>
          <w:sz w:val="24"/>
          <w:szCs w:val="24"/>
        </w:rPr>
        <w:lastRenderedPageBreak/>
        <w:t xml:space="preserve">of reproduction, GnRH, is a decapeptide hormone and is transported via a blood portal system to the anterior pituitary (Bronson, 1989). At the pituitary it stimulates the release of follicle stimulating hormone (FSH) and luteinizing hormone (LH)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These gonadotropins (FSH and LH) then stimulate the gametogenesis, steroidogenesis (including testosterone, estrogen and progesterone) and secondary sexual </w:t>
      </w:r>
      <w:commentRangeStart w:id="4"/>
      <w:proofErr w:type="spellStart"/>
      <w:r w:rsidRPr="00101C3E">
        <w:rPr>
          <w:rFonts w:ascii="Times New Roman" w:hAnsi="Times New Roman" w:cs="Times New Roman"/>
          <w:sz w:val="24"/>
          <w:szCs w:val="24"/>
        </w:rPr>
        <w:t>charecteristics</w:t>
      </w:r>
      <w:commentRangeEnd w:id="4"/>
      <w:proofErr w:type="spellEnd"/>
      <w:r w:rsidR="00230003">
        <w:rPr>
          <w:rStyle w:val="CommentReference"/>
        </w:rPr>
        <w:commentReference w:id="4"/>
      </w:r>
      <w:r w:rsidRPr="00101C3E">
        <w:rPr>
          <w:rFonts w:ascii="Times New Roman" w:hAnsi="Times New Roman" w:cs="Times New Roman"/>
          <w:sz w:val="24"/>
          <w:szCs w:val="24"/>
        </w:rPr>
        <w:t xml:space="preserve"> (Martin, 1984, Bronson, 1989). In turn gonadal steroid hormones and inhibin regulate the hypothalamic/pituitary function by feedback mechanisms, and thus completing the loop of endogenous regulation of reproduction (Martin, 1984,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Tilbrook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2000,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Estrogen increases GnRH release (Martin, 1984) and progesterone decreases GnRH release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thus affecting LH and FSH release accordingly; estradiol (produced by the ovary) enhances LH secretion (Marshall </w:t>
      </w:r>
      <w:r w:rsidRPr="00101C3E">
        <w:rPr>
          <w:rFonts w:ascii="Times New Roman" w:hAnsi="Times New Roman" w:cs="Times New Roman"/>
          <w:i/>
          <w:iCs/>
          <w:sz w:val="24"/>
          <w:szCs w:val="24"/>
        </w:rPr>
        <w:t>et</w:t>
      </w:r>
      <w:r w:rsidRPr="00101C3E">
        <w:rPr>
          <w:rFonts w:ascii="Times New Roman" w:hAnsi="Times New Roman" w:cs="Times New Roman"/>
          <w:sz w:val="24"/>
          <w:szCs w:val="24"/>
        </w:rPr>
        <w:t xml:space="preserve"> </w:t>
      </w:r>
      <w:r w:rsidRPr="00101C3E">
        <w:rPr>
          <w:rFonts w:ascii="Times New Roman" w:hAnsi="Times New Roman" w:cs="Times New Roman"/>
          <w:i/>
          <w:iCs/>
          <w:sz w:val="24"/>
          <w:szCs w:val="24"/>
        </w:rPr>
        <w:t>al.</w:t>
      </w:r>
      <w:r w:rsidRPr="00101C3E">
        <w:rPr>
          <w:rFonts w:ascii="Times New Roman" w:hAnsi="Times New Roman" w:cs="Times New Roman"/>
          <w:sz w:val="24"/>
          <w:szCs w:val="24"/>
        </w:rPr>
        <w:t xml:space="preserve">, 2001); and inhibin inhibits the release of FSH from the anterior pituitary directly (McCann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Marshall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2001). </w:t>
      </w:r>
    </w:p>
    <w:p w14:paraId="7AE86F49"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A variety of other hormones and chemicals within the body influence the HPG axis and either directly or indirectly regulate the reproductive functions. Melatonin, thyroxine, glucocorticoids, corticotropin-releasing hormones, cholecystokinin (CCK), insulin, growth hormone (GH), glucose, amino acids, pro-opiomelanocortin (POMC), leptin, gastric inhibiting peptide (</w:t>
      </w:r>
      <w:commentRangeStart w:id="5"/>
      <w:r w:rsidRPr="00101C3E">
        <w:rPr>
          <w:rFonts w:ascii="Times New Roman" w:hAnsi="Times New Roman" w:cs="Times New Roman"/>
          <w:sz w:val="24"/>
          <w:szCs w:val="24"/>
        </w:rPr>
        <w:t>GIP</w:t>
      </w:r>
      <w:commentRangeEnd w:id="5"/>
      <w:r w:rsidR="00390CD8">
        <w:rPr>
          <w:rStyle w:val="CommentReference"/>
        </w:rPr>
        <w:commentReference w:id="5"/>
      </w:r>
      <w:r w:rsidRPr="00101C3E">
        <w:rPr>
          <w:rFonts w:ascii="Times New Roman" w:hAnsi="Times New Roman" w:cs="Times New Roman"/>
          <w:sz w:val="24"/>
          <w:szCs w:val="24"/>
        </w:rPr>
        <w:t xml:space="preserve">) neuropeptide Y (NPY), opioids, galanin, serotonin, catecholamines, nitric oxide (NO), </w:t>
      </w:r>
      <w:commentRangeStart w:id="6"/>
      <w:proofErr w:type="gramStart"/>
      <w:r w:rsidRPr="00101C3E">
        <w:rPr>
          <w:rFonts w:ascii="Times New Roman" w:hAnsi="Times New Roman" w:cs="Times New Roman"/>
          <w:sz w:val="24"/>
          <w:szCs w:val="24"/>
        </w:rPr>
        <w:t>kisspeptin  are</w:t>
      </w:r>
      <w:commentRangeEnd w:id="6"/>
      <w:proofErr w:type="gramEnd"/>
      <w:r w:rsidR="00390CD8">
        <w:rPr>
          <w:rStyle w:val="CommentReference"/>
        </w:rPr>
        <w:commentReference w:id="6"/>
      </w:r>
      <w:r w:rsidRPr="00101C3E">
        <w:rPr>
          <w:rFonts w:ascii="Times New Roman" w:hAnsi="Times New Roman" w:cs="Times New Roman"/>
          <w:sz w:val="24"/>
          <w:szCs w:val="24"/>
        </w:rPr>
        <w:t xml:space="preserve"> some of the important ones that influence reproduction (Barb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1982, I’Anson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1991, Wade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1996,Tilbrook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2000).</w:t>
      </w:r>
    </w:p>
    <w:p w14:paraId="42023C4E"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b/>
          <w:sz w:val="24"/>
          <w:szCs w:val="24"/>
        </w:rPr>
        <w:t>Melatonin</w:t>
      </w:r>
    </w:p>
    <w:p w14:paraId="6AD04EAE"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hAnsi="Times New Roman" w:cs="Times New Roman"/>
          <w:sz w:val="24"/>
          <w:szCs w:val="24"/>
        </w:rPr>
        <w:t>Presence of a self-sustained endogenous rhythm of seasonal reproductive activity (</w:t>
      </w:r>
      <w:commentRangeStart w:id="7"/>
      <w:r w:rsidRPr="00101C3E">
        <w:rPr>
          <w:rFonts w:ascii="Times New Roman" w:hAnsi="Times New Roman" w:cs="Times New Roman"/>
          <w:sz w:val="24"/>
          <w:szCs w:val="24"/>
        </w:rPr>
        <w:t>Circannual biological clock</w:t>
      </w:r>
      <w:commentRangeEnd w:id="7"/>
      <w:r w:rsidR="007E1417">
        <w:rPr>
          <w:rStyle w:val="CommentReference"/>
        </w:rPr>
        <w:commentReference w:id="7"/>
      </w:r>
      <w:r w:rsidRPr="00101C3E">
        <w:rPr>
          <w:rFonts w:ascii="Times New Roman" w:hAnsi="Times New Roman" w:cs="Times New Roman"/>
          <w:sz w:val="24"/>
          <w:szCs w:val="24"/>
        </w:rPr>
        <w:t xml:space="preserve">: Rensing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2001, Lincoln </w:t>
      </w:r>
      <w:r w:rsidRPr="00101C3E">
        <w:rPr>
          <w:rFonts w:ascii="Times New Roman" w:hAnsi="Times New Roman" w:cs="Times New Roman"/>
          <w:i/>
          <w:sz w:val="24"/>
          <w:szCs w:val="24"/>
        </w:rPr>
        <w:t xml:space="preserve">et al., </w:t>
      </w:r>
      <w:r w:rsidRPr="00101C3E">
        <w:rPr>
          <w:rFonts w:ascii="Times New Roman" w:hAnsi="Times New Roman" w:cs="Times New Roman"/>
          <w:sz w:val="24"/>
          <w:szCs w:val="24"/>
        </w:rPr>
        <w:t>2006)</w:t>
      </w:r>
      <w:r w:rsidRPr="00101C3E">
        <w:rPr>
          <w:rFonts w:ascii="Times New Roman" w:hAnsi="Times New Roman" w:cs="Times New Roman"/>
          <w:i/>
          <w:sz w:val="24"/>
          <w:szCs w:val="24"/>
        </w:rPr>
        <w:t xml:space="preserve"> </w:t>
      </w:r>
      <w:r w:rsidRPr="00101C3E">
        <w:rPr>
          <w:rFonts w:ascii="Times New Roman" w:hAnsi="Times New Roman" w:cs="Times New Roman"/>
          <w:sz w:val="24"/>
          <w:szCs w:val="24"/>
        </w:rPr>
        <w:t xml:space="preserve">has been found in most of the seasonally breeding mammals. Photoperiod entrains and synchronizes this biological clock of animals. The pineal gland transduces this photic information into one of its critical secretory </w:t>
      </w:r>
      <w:commentRangeStart w:id="8"/>
      <w:proofErr w:type="gramStart"/>
      <w:r w:rsidRPr="00101C3E">
        <w:rPr>
          <w:rFonts w:ascii="Times New Roman" w:hAnsi="Times New Roman" w:cs="Times New Roman"/>
          <w:sz w:val="24"/>
          <w:szCs w:val="24"/>
        </w:rPr>
        <w:lastRenderedPageBreak/>
        <w:t>product</w:t>
      </w:r>
      <w:commentRangeEnd w:id="8"/>
      <w:proofErr w:type="gramEnd"/>
      <w:r w:rsidR="00565A07">
        <w:rPr>
          <w:rStyle w:val="CommentReference"/>
        </w:rPr>
        <w:commentReference w:id="8"/>
      </w:r>
      <w:r w:rsidRPr="00101C3E">
        <w:rPr>
          <w:rFonts w:ascii="Times New Roman" w:hAnsi="Times New Roman" w:cs="Times New Roman"/>
          <w:sz w:val="24"/>
          <w:szCs w:val="24"/>
        </w:rPr>
        <w:t xml:space="preserve">, melatonin.  Photic information is perceived by retinal photoreceptors. </w:t>
      </w:r>
      <w:r w:rsidRPr="00101C3E">
        <w:rPr>
          <w:rFonts w:ascii="Times New Roman" w:eastAsia="CenturySchoolbookBT-Roman" w:hAnsi="Times New Roman" w:cs="Times New Roman"/>
          <w:sz w:val="24"/>
          <w:szCs w:val="24"/>
        </w:rPr>
        <w:t xml:space="preserve">From retinal photoreceptors, photic information is conveyed to the Supra </w:t>
      </w:r>
      <w:commentRangeStart w:id="9"/>
      <w:proofErr w:type="spellStart"/>
      <w:r w:rsidRPr="00101C3E">
        <w:rPr>
          <w:rFonts w:ascii="Times New Roman" w:eastAsia="CenturySchoolbookBT-Roman" w:hAnsi="Times New Roman" w:cs="Times New Roman"/>
          <w:sz w:val="24"/>
          <w:szCs w:val="24"/>
        </w:rPr>
        <w:t>Chaismatic</w:t>
      </w:r>
      <w:commentRangeEnd w:id="9"/>
      <w:proofErr w:type="spellEnd"/>
      <w:r w:rsidR="00390CD8">
        <w:rPr>
          <w:rStyle w:val="CommentReference"/>
        </w:rPr>
        <w:commentReference w:id="9"/>
      </w:r>
      <w:r w:rsidRPr="00101C3E">
        <w:rPr>
          <w:rFonts w:ascii="Times New Roman" w:eastAsia="CenturySchoolbookBT-Roman" w:hAnsi="Times New Roman" w:cs="Times New Roman"/>
          <w:sz w:val="24"/>
          <w:szCs w:val="24"/>
        </w:rPr>
        <w:t xml:space="preserve"> Nucleus (SCN) via the </w:t>
      </w:r>
      <w:proofErr w:type="spellStart"/>
      <w:r w:rsidRPr="00101C3E">
        <w:rPr>
          <w:rFonts w:ascii="Times New Roman" w:eastAsia="CenturySchoolbookBT-Roman" w:hAnsi="Times New Roman" w:cs="Times New Roman"/>
          <w:sz w:val="24"/>
          <w:szCs w:val="24"/>
        </w:rPr>
        <w:t>retinohypothalamic</w:t>
      </w:r>
      <w:proofErr w:type="spellEnd"/>
      <w:r w:rsidRPr="00101C3E">
        <w:rPr>
          <w:rFonts w:ascii="Times New Roman" w:eastAsia="CenturySchoolbookBT-Roman" w:hAnsi="Times New Roman" w:cs="Times New Roman"/>
          <w:sz w:val="24"/>
          <w:szCs w:val="24"/>
        </w:rPr>
        <w:t xml:space="preserve"> tract that generally terminates within the ventral and lateral SCN (The SCN are localized in the anteroventral hypothalamus). The information is transmitted to stellate ganglion (anterior cervical ganglion) and then to pineal gland (Bittman </w:t>
      </w:r>
      <w:r w:rsidRPr="00101C3E">
        <w:rPr>
          <w:rFonts w:ascii="Times New Roman" w:eastAsia="CenturySchoolbookBT-Roman" w:hAnsi="Times New Roman" w:cs="Times New Roman"/>
          <w:i/>
          <w:sz w:val="24"/>
          <w:szCs w:val="24"/>
        </w:rPr>
        <w:t xml:space="preserve">et al., </w:t>
      </w:r>
      <w:r w:rsidRPr="00101C3E">
        <w:rPr>
          <w:rFonts w:ascii="Times New Roman" w:eastAsia="CenturySchoolbookBT-Roman" w:hAnsi="Times New Roman" w:cs="Times New Roman"/>
          <w:sz w:val="24"/>
          <w:szCs w:val="24"/>
        </w:rPr>
        <w:t>1983). Pineal gland translates neural stimuli mediating photoperiod into hormonal stimuli melatonin.</w:t>
      </w:r>
    </w:p>
    <w:p w14:paraId="54675AF4"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Cs/>
          <w:sz w:val="24"/>
          <w:szCs w:val="24"/>
        </w:rPr>
      </w:pPr>
      <w:r w:rsidRPr="00101C3E">
        <w:rPr>
          <w:rFonts w:ascii="Times New Roman" w:hAnsi="Times New Roman" w:cs="Times New Roman"/>
          <w:sz w:val="24"/>
          <w:szCs w:val="24"/>
        </w:rPr>
        <w:t xml:space="preserve">Melatonin </w:t>
      </w:r>
      <w:r w:rsidRPr="00101C3E">
        <w:rPr>
          <w:rFonts w:ascii="Times New Roman" w:eastAsia="CenturySchoolbookBT-Roman" w:hAnsi="Times New Roman" w:cs="Times New Roman"/>
          <w:sz w:val="24"/>
          <w:szCs w:val="24"/>
        </w:rPr>
        <w:t xml:space="preserve">(N-acetyl-5methoxytryptamine), a neurohormone </w:t>
      </w:r>
      <w:r w:rsidRPr="00101C3E">
        <w:rPr>
          <w:rFonts w:ascii="Times New Roman" w:hAnsi="Times New Roman" w:cs="Times New Roman"/>
          <w:sz w:val="24"/>
          <w:szCs w:val="24"/>
        </w:rPr>
        <w:t xml:space="preserve">was discovered by Lerner </w:t>
      </w:r>
      <w:r w:rsidRPr="00101C3E">
        <w:rPr>
          <w:rFonts w:ascii="Times New Roman" w:hAnsi="Times New Roman" w:cs="Times New Roman"/>
          <w:i/>
          <w:sz w:val="24"/>
          <w:szCs w:val="24"/>
        </w:rPr>
        <w:t>et</w:t>
      </w:r>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al</w:t>
      </w:r>
      <w:r w:rsidRPr="00101C3E">
        <w:rPr>
          <w:rFonts w:ascii="Times New Roman" w:hAnsi="Times New Roman" w:cs="Times New Roman"/>
          <w:sz w:val="24"/>
          <w:szCs w:val="24"/>
        </w:rPr>
        <w:t xml:space="preserve">. in 1958. </w:t>
      </w:r>
      <w:r w:rsidRPr="00101C3E">
        <w:rPr>
          <w:rFonts w:ascii="Times New Roman" w:hAnsi="Times New Roman" w:cs="Times New Roman"/>
          <w:bCs/>
          <w:sz w:val="24"/>
          <w:szCs w:val="24"/>
        </w:rPr>
        <w:t>Besides,</w:t>
      </w:r>
      <w:r w:rsidRPr="00101C3E">
        <w:rPr>
          <w:rFonts w:ascii="Times New Roman" w:eastAsia="Calibri" w:hAnsi="Times New Roman" w:cs="Times New Roman"/>
          <w:bCs/>
          <w:sz w:val="24"/>
          <w:szCs w:val="24"/>
        </w:rPr>
        <w:t xml:space="preserve"> </w:t>
      </w:r>
      <w:r w:rsidRPr="00101C3E">
        <w:rPr>
          <w:rFonts w:ascii="Times New Roman" w:hAnsi="Times New Roman" w:cs="Times New Roman"/>
          <w:bCs/>
          <w:sz w:val="24"/>
          <w:szCs w:val="24"/>
        </w:rPr>
        <w:t>ver</w:t>
      </w:r>
      <w:r w:rsidRPr="00101C3E">
        <w:rPr>
          <w:rFonts w:ascii="Times New Roman" w:hAnsi="Times New Roman" w:cs="Times New Roman"/>
          <w:sz w:val="24"/>
          <w:szCs w:val="24"/>
        </w:rPr>
        <w:t>t</w:t>
      </w:r>
      <w:r w:rsidRPr="00101C3E">
        <w:rPr>
          <w:rFonts w:ascii="Times New Roman" w:hAnsi="Times New Roman" w:cs="Times New Roman"/>
          <w:bCs/>
          <w:sz w:val="24"/>
          <w:szCs w:val="24"/>
        </w:rPr>
        <w:t>ebra</w:t>
      </w:r>
      <w:r w:rsidRPr="00101C3E">
        <w:rPr>
          <w:rFonts w:ascii="Times New Roman" w:hAnsi="Times New Roman" w:cs="Times New Roman"/>
          <w:sz w:val="24"/>
          <w:szCs w:val="24"/>
        </w:rPr>
        <w:t>te</w:t>
      </w:r>
      <w:r w:rsidRPr="00101C3E">
        <w:rPr>
          <w:rFonts w:ascii="Times New Roman" w:hAnsi="Times New Roman" w:cs="Times New Roman"/>
          <w:bCs/>
          <w:sz w:val="24"/>
          <w:szCs w:val="24"/>
        </w:rPr>
        <w:t>s it</w:t>
      </w:r>
      <w:r w:rsidRPr="00101C3E">
        <w:rPr>
          <w:rFonts w:ascii="Times New Roman" w:eastAsia="Calibri" w:hAnsi="Times New Roman" w:cs="Times New Roman"/>
          <w:bCs/>
          <w:sz w:val="24"/>
          <w:szCs w:val="24"/>
        </w:rPr>
        <w:t xml:space="preserve"> has been found in insects, plana</w:t>
      </w:r>
      <w:r w:rsidRPr="00101C3E">
        <w:rPr>
          <w:rFonts w:ascii="Times New Roman" w:eastAsia="Calibri" w:hAnsi="Times New Roman" w:cs="Times New Roman"/>
          <w:sz w:val="24"/>
          <w:szCs w:val="24"/>
        </w:rPr>
        <w:t>r</w:t>
      </w:r>
      <w:r w:rsidRPr="00101C3E">
        <w:rPr>
          <w:rFonts w:ascii="Times New Roman" w:eastAsia="Calibri" w:hAnsi="Times New Roman" w:cs="Times New Roman"/>
          <w:bCs/>
          <w:sz w:val="24"/>
          <w:szCs w:val="24"/>
        </w:rPr>
        <w:t>i</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w:t>
      </w:r>
      <w:r w:rsidRPr="00101C3E">
        <w:rPr>
          <w:rFonts w:ascii="Times New Roman" w:eastAsia="Calibri" w:hAnsi="Times New Roman" w:cs="Times New Roman"/>
          <w:sz w:val="24"/>
          <w:szCs w:val="24"/>
        </w:rPr>
        <w:t>s,</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nd unicell</w:t>
      </w:r>
      <w:r w:rsidRPr="00101C3E">
        <w:rPr>
          <w:rFonts w:ascii="Times New Roman" w:eastAsia="Calibri" w:hAnsi="Times New Roman" w:cs="Times New Roman"/>
          <w:sz w:val="24"/>
          <w:szCs w:val="24"/>
        </w:rPr>
        <w:t>u</w:t>
      </w:r>
      <w:r w:rsidRPr="00101C3E">
        <w:rPr>
          <w:rFonts w:ascii="Times New Roman" w:eastAsia="Calibri" w:hAnsi="Times New Roman" w:cs="Times New Roman"/>
          <w:bCs/>
          <w:sz w:val="24"/>
          <w:szCs w:val="24"/>
        </w:rPr>
        <w:t xml:space="preserve">lar algae </w:t>
      </w:r>
      <w:r w:rsidRPr="00101C3E">
        <w:rPr>
          <w:rFonts w:ascii="Times New Roman" w:eastAsia="Calibri" w:hAnsi="Times New Roman" w:cs="Times New Roman"/>
          <w:sz w:val="24"/>
          <w:szCs w:val="24"/>
        </w:rPr>
        <w:t>(Reiter, 1973</w:t>
      </w:r>
      <w:r w:rsidRPr="00101C3E">
        <w:rPr>
          <w:rFonts w:ascii="Times New Roman" w:eastAsia="Calibri" w:hAnsi="Times New Roman" w:cs="Times New Roman"/>
          <w:bCs/>
          <w:sz w:val="24"/>
          <w:szCs w:val="24"/>
        </w:rPr>
        <w:t xml:space="preserve">). </w:t>
      </w:r>
      <w:r w:rsidRPr="00101C3E">
        <w:rPr>
          <w:rFonts w:ascii="Times New Roman" w:hAnsi="Times New Roman" w:cs="Times New Roman"/>
          <w:sz w:val="24"/>
          <w:szCs w:val="24"/>
        </w:rPr>
        <w:t>M</w:t>
      </w:r>
      <w:r w:rsidRPr="00101C3E">
        <w:rPr>
          <w:rFonts w:ascii="Times New Roman" w:eastAsia="Calibri" w:hAnsi="Times New Roman" w:cs="Times New Roman"/>
          <w:bCs/>
          <w:sz w:val="24"/>
          <w:szCs w:val="24"/>
        </w:rPr>
        <w:t>elatoni</w:t>
      </w:r>
      <w:r w:rsidRPr="00101C3E">
        <w:rPr>
          <w:rFonts w:ascii="Times New Roman" w:eastAsia="Calibri" w:hAnsi="Times New Roman" w:cs="Times New Roman"/>
          <w:sz w:val="24"/>
          <w:szCs w:val="24"/>
        </w:rPr>
        <w:t xml:space="preserve">n </w:t>
      </w:r>
      <w:r w:rsidRPr="00101C3E">
        <w:rPr>
          <w:rFonts w:ascii="Times New Roman" w:hAnsi="Times New Roman" w:cs="Times New Roman"/>
          <w:sz w:val="24"/>
          <w:szCs w:val="24"/>
        </w:rPr>
        <w:t xml:space="preserve">is </w:t>
      </w:r>
      <w:r w:rsidRPr="00101C3E">
        <w:rPr>
          <w:rFonts w:ascii="Times New Roman" w:hAnsi="Times New Roman" w:cs="Times New Roman"/>
          <w:bCs/>
          <w:sz w:val="24"/>
          <w:szCs w:val="24"/>
        </w:rPr>
        <w:t>synt</w:t>
      </w:r>
      <w:r w:rsidRPr="00101C3E">
        <w:rPr>
          <w:rFonts w:ascii="Times New Roman" w:hAnsi="Times New Roman" w:cs="Times New Roman"/>
          <w:sz w:val="24"/>
          <w:szCs w:val="24"/>
        </w:rPr>
        <w:t>h</w:t>
      </w:r>
      <w:r w:rsidRPr="00101C3E">
        <w:rPr>
          <w:rFonts w:ascii="Times New Roman" w:hAnsi="Times New Roman" w:cs="Times New Roman"/>
          <w:bCs/>
          <w:sz w:val="24"/>
          <w:szCs w:val="24"/>
        </w:rPr>
        <w:t>esized primarily</w:t>
      </w:r>
      <w:r w:rsidRPr="00101C3E">
        <w:rPr>
          <w:rFonts w:ascii="Times New Roman" w:eastAsia="Calibri" w:hAnsi="Times New Roman" w:cs="Times New Roman"/>
          <w:bCs/>
          <w:sz w:val="24"/>
          <w:szCs w:val="24"/>
        </w:rPr>
        <w:t xml:space="preserve"> in 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e p</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 xml:space="preserve">neal gland, </w:t>
      </w:r>
      <w:r w:rsidRPr="00101C3E">
        <w:rPr>
          <w:rFonts w:ascii="Times New Roman" w:hAnsi="Times New Roman" w:cs="Times New Roman"/>
          <w:bCs/>
          <w:sz w:val="24"/>
          <w:szCs w:val="24"/>
        </w:rPr>
        <w:t xml:space="preserve">but </w:t>
      </w:r>
      <w:r w:rsidRPr="00101C3E">
        <w:rPr>
          <w:rFonts w:ascii="Times New Roman" w:eastAsia="Calibri" w:hAnsi="Times New Roman" w:cs="Times New Roman"/>
          <w:bCs/>
          <w:sz w:val="24"/>
          <w:szCs w:val="24"/>
        </w:rPr>
        <w:t>in so</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 xml:space="preserve">e </w:t>
      </w:r>
      <w:commentRangeStart w:id="10"/>
      <w:r w:rsidRPr="00101C3E">
        <w:rPr>
          <w:rFonts w:ascii="Times New Roman" w:eastAsia="Calibri" w:hAnsi="Times New Roman" w:cs="Times New Roman"/>
          <w:bCs/>
          <w:sz w:val="24"/>
          <w:szCs w:val="24"/>
        </w:rPr>
        <w:t>species</w:t>
      </w:r>
      <w:commentRangeEnd w:id="10"/>
      <w:r w:rsidR="00565A07">
        <w:rPr>
          <w:rStyle w:val="CommentReference"/>
        </w:rPr>
        <w:commentReference w:id="10"/>
      </w:r>
      <w:r w:rsidRPr="00101C3E">
        <w:rPr>
          <w:rFonts w:ascii="Times New Roman" w:eastAsia="Calibri" w:hAnsi="Times New Roman" w:cs="Times New Roman"/>
          <w:bCs/>
          <w:sz w:val="24"/>
          <w:szCs w:val="24"/>
        </w:rPr>
        <w:t xml:space="preserve"> it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s also found in oth</w:t>
      </w:r>
      <w:r w:rsidRPr="00101C3E">
        <w:rPr>
          <w:rFonts w:ascii="Times New Roman" w:eastAsia="Calibri" w:hAnsi="Times New Roman" w:cs="Times New Roman"/>
          <w:sz w:val="24"/>
          <w:szCs w:val="24"/>
        </w:rPr>
        <w:t>e</w:t>
      </w:r>
      <w:r w:rsidRPr="00101C3E">
        <w:rPr>
          <w:rFonts w:ascii="Times New Roman" w:eastAsia="Calibri" w:hAnsi="Times New Roman" w:cs="Times New Roman"/>
          <w:bCs/>
          <w:sz w:val="24"/>
          <w:szCs w:val="24"/>
        </w:rPr>
        <w:t xml:space="preserve">r tissues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ncluding t</w:t>
      </w:r>
      <w:r w:rsidRPr="00101C3E">
        <w:rPr>
          <w:rFonts w:ascii="Times New Roman" w:hAnsi="Times New Roman" w:cs="Times New Roman"/>
          <w:bCs/>
          <w:sz w:val="24"/>
          <w:szCs w:val="24"/>
        </w:rPr>
        <w:t>h</w:t>
      </w:r>
      <w:r w:rsidRPr="00101C3E">
        <w:rPr>
          <w:rFonts w:ascii="Times New Roman" w:eastAsia="Calibri" w:hAnsi="Times New Roman" w:cs="Times New Roman"/>
          <w:bCs/>
          <w:sz w:val="24"/>
          <w:szCs w:val="24"/>
        </w:rPr>
        <w:t>e retin</w:t>
      </w:r>
      <w:r w:rsidRPr="00101C3E">
        <w:rPr>
          <w:rFonts w:ascii="Times New Roman" w:eastAsia="Calibri" w:hAnsi="Times New Roman" w:cs="Times New Roman"/>
          <w:sz w:val="24"/>
          <w:szCs w:val="24"/>
        </w:rPr>
        <w:t>a</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and the H</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 xml:space="preserve">rderian </w:t>
      </w:r>
      <w:r w:rsidRPr="00101C3E">
        <w:rPr>
          <w:rFonts w:ascii="Times New Roman" w:hAnsi="Times New Roman" w:cs="Times New Roman"/>
          <w:sz w:val="24"/>
          <w:szCs w:val="24"/>
        </w:rPr>
        <w:t>g</w:t>
      </w:r>
      <w:r w:rsidRPr="00101C3E">
        <w:rPr>
          <w:rFonts w:ascii="Times New Roman" w:eastAsia="Calibri" w:hAnsi="Times New Roman" w:cs="Times New Roman"/>
          <w:bCs/>
          <w:sz w:val="24"/>
          <w:szCs w:val="24"/>
        </w:rPr>
        <w:t xml:space="preserve">land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 xml:space="preserve">Reiter </w:t>
      </w:r>
      <w:r w:rsidRPr="00101C3E">
        <w:rPr>
          <w:rFonts w:ascii="Times New Roman" w:eastAsia="Calibri" w:hAnsi="Times New Roman" w:cs="Times New Roman"/>
          <w:bCs/>
          <w:i/>
          <w:sz w:val="24"/>
          <w:szCs w:val="24"/>
        </w:rPr>
        <w:t>et al.,</w:t>
      </w:r>
      <w:r w:rsidRPr="00101C3E">
        <w:rPr>
          <w:rFonts w:ascii="Times New Roman" w:eastAsia="Calibri" w:hAnsi="Times New Roman" w:cs="Times New Roman"/>
          <w:bCs/>
          <w:sz w:val="24"/>
          <w:szCs w:val="24"/>
        </w:rPr>
        <w:t xml:space="preserve"> 2009). In vertebrates,</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el</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tonin is synthes</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zed throug</w:t>
      </w:r>
      <w:r w:rsidRPr="00101C3E">
        <w:rPr>
          <w:rFonts w:ascii="Times New Roman" w:eastAsia="Calibri" w:hAnsi="Times New Roman" w:cs="Times New Roman"/>
          <w:sz w:val="24"/>
          <w:szCs w:val="24"/>
        </w:rPr>
        <w:t xml:space="preserve">h </w:t>
      </w:r>
      <w:r w:rsidRPr="00101C3E">
        <w:rPr>
          <w:rFonts w:ascii="Times New Roman" w:eastAsia="Calibri" w:hAnsi="Times New Roman" w:cs="Times New Roman"/>
          <w:bCs/>
          <w:sz w:val="24"/>
          <w:szCs w:val="24"/>
        </w:rPr>
        <w:t>a series o</w:t>
      </w:r>
      <w:r w:rsidRPr="00101C3E">
        <w:rPr>
          <w:rFonts w:ascii="Times New Roman" w:eastAsia="Calibri" w:hAnsi="Times New Roman" w:cs="Times New Roman"/>
          <w:sz w:val="24"/>
          <w:szCs w:val="24"/>
        </w:rPr>
        <w:t xml:space="preserve">f </w:t>
      </w:r>
      <w:r w:rsidRPr="00101C3E">
        <w:rPr>
          <w:rFonts w:ascii="Times New Roman" w:eastAsia="Calibri" w:hAnsi="Times New Roman" w:cs="Times New Roman"/>
          <w:bCs/>
          <w:sz w:val="24"/>
          <w:szCs w:val="24"/>
        </w:rPr>
        <w:t>steps that include th</w:t>
      </w:r>
      <w:r w:rsidRPr="00101C3E">
        <w:rPr>
          <w:rFonts w:ascii="Times New Roman" w:hAnsi="Times New Roman" w:cs="Times New Roman"/>
          <w:bCs/>
          <w:sz w:val="24"/>
          <w:szCs w:val="24"/>
        </w:rPr>
        <w:t>e</w:t>
      </w:r>
      <w:r w:rsidRPr="00101C3E">
        <w:rPr>
          <w:rFonts w:ascii="Times New Roman" w:hAnsi="Times New Roman" w:cs="Times New Roman"/>
          <w:sz w:val="24"/>
          <w:szCs w:val="24"/>
        </w:rPr>
        <w:t xml:space="preserve"> </w:t>
      </w:r>
      <w:r w:rsidRPr="00101C3E">
        <w:rPr>
          <w:rFonts w:ascii="Times New Roman" w:eastAsia="Calibri" w:hAnsi="Times New Roman" w:cs="Times New Roman"/>
          <w:bCs/>
          <w:sz w:val="24"/>
          <w:szCs w:val="24"/>
        </w:rPr>
        <w:t>pineal indole</w:t>
      </w:r>
      <w:r w:rsidRPr="00101C3E">
        <w:rPr>
          <w:rFonts w:ascii="Times New Roman" w:eastAsia="Calibri" w:hAnsi="Times New Roman" w:cs="Times New Roman"/>
          <w:sz w:val="24"/>
          <w:szCs w:val="24"/>
        </w:rPr>
        <w:t>am</w:t>
      </w:r>
      <w:r w:rsidRPr="00101C3E">
        <w:rPr>
          <w:rFonts w:ascii="Times New Roman" w:eastAsia="Calibri" w:hAnsi="Times New Roman" w:cs="Times New Roman"/>
          <w:bCs/>
          <w:sz w:val="24"/>
          <w:szCs w:val="24"/>
        </w:rPr>
        <w:t xml:space="preserve">ine serotonin </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s an i</w:t>
      </w:r>
      <w:r w:rsidRPr="00101C3E">
        <w:rPr>
          <w:rFonts w:ascii="Times New Roman" w:eastAsia="Calibri" w:hAnsi="Times New Roman" w:cs="Times New Roman"/>
          <w:sz w:val="24"/>
          <w:szCs w:val="24"/>
        </w:rPr>
        <w:t>n</w:t>
      </w:r>
      <w:r w:rsidRPr="00101C3E">
        <w:rPr>
          <w:rFonts w:ascii="Times New Roman" w:eastAsia="Calibri" w:hAnsi="Times New Roman" w:cs="Times New Roman"/>
          <w:bCs/>
          <w:sz w:val="24"/>
          <w:szCs w:val="24"/>
        </w:rPr>
        <w:t>ter</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ediate. Serotonin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N-acetyltransfer</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se (</w:t>
      </w:r>
      <w:r w:rsidRPr="00101C3E">
        <w:rPr>
          <w:rFonts w:ascii="Times New Roman" w:eastAsia="Calibri" w:hAnsi="Times New Roman" w:cs="Times New Roman"/>
          <w:sz w:val="24"/>
          <w:szCs w:val="24"/>
        </w:rPr>
        <w:t>S</w:t>
      </w:r>
      <w:r w:rsidRPr="00101C3E">
        <w:rPr>
          <w:rFonts w:ascii="Times New Roman" w:eastAsia="Calibri" w:hAnsi="Times New Roman" w:cs="Times New Roman"/>
          <w:bCs/>
          <w:sz w:val="24"/>
          <w:szCs w:val="24"/>
        </w:rPr>
        <w:t>NAT</w:t>
      </w:r>
      <w:r w:rsidRPr="00101C3E">
        <w:rPr>
          <w:rFonts w:ascii="Times New Roman" w:eastAsia="Calibri" w:hAnsi="Times New Roman" w:cs="Times New Roman"/>
          <w:sz w:val="24"/>
          <w:szCs w:val="24"/>
        </w:rPr>
        <w:t xml:space="preserve">) </w:t>
      </w:r>
      <w:r w:rsidRPr="00101C3E">
        <w:rPr>
          <w:rFonts w:ascii="Times New Roman" w:eastAsia="Calibri" w:hAnsi="Times New Roman" w:cs="Times New Roman"/>
          <w:bCs/>
          <w:sz w:val="24"/>
          <w:szCs w:val="24"/>
        </w:rPr>
        <w:t>is the rate-li</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iti</w:t>
      </w:r>
      <w:r w:rsidRPr="00101C3E">
        <w:rPr>
          <w:rFonts w:ascii="Times New Roman" w:eastAsia="Calibri" w:hAnsi="Times New Roman" w:cs="Times New Roman"/>
          <w:sz w:val="24"/>
          <w:szCs w:val="24"/>
        </w:rPr>
        <w:t>n</w:t>
      </w:r>
      <w:r w:rsidRPr="00101C3E">
        <w:rPr>
          <w:rFonts w:ascii="Times New Roman" w:eastAsia="Calibri" w:hAnsi="Times New Roman" w:cs="Times New Roman"/>
          <w:bCs/>
          <w:sz w:val="24"/>
          <w:szCs w:val="24"/>
        </w:rPr>
        <w:t>g enzy</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 xml:space="preserve">e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 xml:space="preserve">n </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elatonin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synt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esis, and 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e enzyme </w:t>
      </w:r>
      <w:proofErr w:type="spellStart"/>
      <w:r w:rsidRPr="00101C3E">
        <w:rPr>
          <w:rFonts w:ascii="Times New Roman" w:eastAsia="Calibri" w:hAnsi="Times New Roman" w:cs="Times New Roman"/>
          <w:bCs/>
          <w:sz w:val="24"/>
          <w:szCs w:val="24"/>
        </w:rPr>
        <w:t>hydroxyindole</w:t>
      </w:r>
      <w:proofErr w:type="spellEnd"/>
      <w:r w:rsidRPr="00101C3E">
        <w:rPr>
          <w:rFonts w:ascii="Times New Roman" w:eastAsia="Calibri" w:hAnsi="Times New Roman" w:cs="Times New Roman"/>
          <w:bCs/>
          <w:sz w:val="24"/>
          <w:szCs w:val="24"/>
        </w:rPr>
        <w:t>-O-</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ethyltr</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ns</w:t>
      </w:r>
      <w:r w:rsidRPr="00101C3E">
        <w:rPr>
          <w:rFonts w:ascii="Times New Roman" w:eastAsia="Calibri" w:hAnsi="Times New Roman" w:cs="Times New Roman"/>
          <w:sz w:val="24"/>
          <w:szCs w:val="24"/>
        </w:rPr>
        <w:t>f</w:t>
      </w:r>
      <w:r w:rsidRPr="00101C3E">
        <w:rPr>
          <w:rFonts w:ascii="Times New Roman" w:eastAsia="Calibri" w:hAnsi="Times New Roman" w:cs="Times New Roman"/>
          <w:bCs/>
          <w:sz w:val="24"/>
          <w:szCs w:val="24"/>
        </w:rPr>
        <w:t xml:space="preserve">erase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HIOMT) is</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involved in the f</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nal st</w:t>
      </w:r>
      <w:r w:rsidRPr="00101C3E">
        <w:rPr>
          <w:rFonts w:ascii="Times New Roman" w:eastAsia="Calibri" w:hAnsi="Times New Roman" w:cs="Times New Roman"/>
          <w:sz w:val="24"/>
          <w:szCs w:val="24"/>
        </w:rPr>
        <w:t>e</w:t>
      </w:r>
      <w:r w:rsidRPr="00101C3E">
        <w:rPr>
          <w:rFonts w:ascii="Times New Roman" w:eastAsia="Calibri" w:hAnsi="Times New Roman" w:cs="Times New Roman"/>
          <w:bCs/>
          <w:sz w:val="24"/>
          <w:szCs w:val="24"/>
        </w:rPr>
        <w:t xml:space="preserve">p of </w:t>
      </w:r>
      <w:r w:rsidRPr="00101C3E">
        <w:rPr>
          <w:rFonts w:ascii="Times New Roman" w:eastAsia="Calibri" w:hAnsi="Times New Roman" w:cs="Times New Roman"/>
          <w:sz w:val="24"/>
          <w:szCs w:val="24"/>
        </w:rPr>
        <w:t>t</w:t>
      </w:r>
      <w:r w:rsidRPr="00101C3E">
        <w:rPr>
          <w:rFonts w:ascii="Times New Roman" w:eastAsia="Calibri" w:hAnsi="Times New Roman" w:cs="Times New Roman"/>
          <w:bCs/>
          <w:sz w:val="24"/>
          <w:szCs w:val="24"/>
        </w:rPr>
        <w:t>he process. H</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OMT</w:t>
      </w:r>
      <w:r w:rsidRPr="00101C3E">
        <w:rPr>
          <w:rFonts w:ascii="Times New Roman" w:hAnsi="Times New Roman" w:cs="Times New Roman"/>
          <w:bCs/>
          <w:sz w:val="24"/>
          <w:szCs w:val="24"/>
        </w:rPr>
        <w:t xml:space="preserve"> </w:t>
      </w:r>
      <w:r w:rsidRPr="00101C3E">
        <w:rPr>
          <w:rFonts w:ascii="Times New Roman" w:eastAsia="Calibri" w:hAnsi="Times New Roman" w:cs="Times New Roman"/>
          <w:sz w:val="24"/>
          <w:szCs w:val="24"/>
        </w:rPr>
        <w:t>i</w:t>
      </w:r>
      <w:r w:rsidRPr="00101C3E">
        <w:rPr>
          <w:rFonts w:ascii="Times New Roman" w:eastAsia="Calibri" w:hAnsi="Times New Roman" w:cs="Times New Roman"/>
          <w:bCs/>
          <w:sz w:val="24"/>
          <w:szCs w:val="24"/>
        </w:rPr>
        <w:t>s also involved in</w:t>
      </w:r>
      <w:r w:rsidRPr="00101C3E">
        <w:rPr>
          <w:rFonts w:ascii="Times New Roman" w:hAnsi="Times New Roman" w:cs="Times New Roman"/>
          <w:bCs/>
          <w:sz w:val="24"/>
          <w:szCs w:val="24"/>
        </w:rPr>
        <w:t xml:space="preserve"> </w:t>
      </w:r>
      <w:r w:rsidRPr="00101C3E">
        <w:rPr>
          <w:rFonts w:ascii="Times New Roman" w:eastAsia="Calibri" w:hAnsi="Times New Roman" w:cs="Times New Roman"/>
          <w:bCs/>
          <w:sz w:val="24"/>
          <w:szCs w:val="24"/>
        </w:rPr>
        <w:t>the synt</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esis </w:t>
      </w:r>
      <w:r w:rsidRPr="00101C3E">
        <w:rPr>
          <w:rFonts w:ascii="Times New Roman" w:eastAsia="Calibri" w:hAnsi="Times New Roman" w:cs="Times New Roman"/>
          <w:sz w:val="24"/>
          <w:szCs w:val="24"/>
        </w:rPr>
        <w:t>f</w:t>
      </w:r>
      <w:r w:rsidRPr="00101C3E">
        <w:rPr>
          <w:rFonts w:ascii="Times New Roman" w:eastAsia="Calibri" w:hAnsi="Times New Roman" w:cs="Times New Roman"/>
          <w:bCs/>
          <w:sz w:val="24"/>
          <w:szCs w:val="24"/>
        </w:rPr>
        <w:t>ro</w:t>
      </w:r>
      <w:r w:rsidRPr="00101C3E">
        <w:rPr>
          <w:rFonts w:ascii="Times New Roman" w:eastAsia="Calibri" w:hAnsi="Times New Roman" w:cs="Times New Roman"/>
          <w:sz w:val="24"/>
          <w:szCs w:val="24"/>
        </w:rPr>
        <w:t xml:space="preserve">m </w:t>
      </w:r>
      <w:r w:rsidRPr="00101C3E">
        <w:rPr>
          <w:rFonts w:ascii="Times New Roman" w:eastAsia="Calibri" w:hAnsi="Times New Roman" w:cs="Times New Roman"/>
          <w:bCs/>
          <w:sz w:val="24"/>
          <w:szCs w:val="24"/>
        </w:rPr>
        <w:t>serotonin o</w:t>
      </w:r>
      <w:r w:rsidRPr="00101C3E">
        <w:rPr>
          <w:rFonts w:ascii="Times New Roman" w:eastAsia="Calibri" w:hAnsi="Times New Roman" w:cs="Times New Roman"/>
          <w:sz w:val="24"/>
          <w:szCs w:val="24"/>
        </w:rPr>
        <w:t xml:space="preserve">f </w:t>
      </w:r>
      <w:r w:rsidRPr="00101C3E">
        <w:rPr>
          <w:rFonts w:ascii="Times New Roman" w:eastAsia="Calibri" w:hAnsi="Times New Roman" w:cs="Times New Roman"/>
          <w:bCs/>
          <w:sz w:val="24"/>
          <w:szCs w:val="24"/>
        </w:rPr>
        <w:t xml:space="preserve">another </w:t>
      </w:r>
      <w:r w:rsidRPr="00101C3E">
        <w:rPr>
          <w:rFonts w:ascii="Times New Roman" w:eastAsia="Calibri" w:hAnsi="Times New Roman" w:cs="Times New Roman"/>
          <w:sz w:val="24"/>
          <w:szCs w:val="24"/>
        </w:rPr>
        <w:t>p</w:t>
      </w:r>
      <w:r w:rsidRPr="00101C3E">
        <w:rPr>
          <w:rFonts w:ascii="Times New Roman" w:eastAsia="Calibri" w:hAnsi="Times New Roman" w:cs="Times New Roman"/>
          <w:bCs/>
          <w:sz w:val="24"/>
          <w:szCs w:val="24"/>
        </w:rPr>
        <w:t>ine</w:t>
      </w:r>
      <w:r w:rsidRPr="00101C3E">
        <w:rPr>
          <w:rFonts w:ascii="Times New Roman" w:eastAsia="Calibri" w:hAnsi="Times New Roman" w:cs="Times New Roman"/>
          <w:sz w:val="24"/>
          <w:szCs w:val="24"/>
        </w:rPr>
        <w:t>a</w:t>
      </w:r>
      <w:r w:rsidRPr="00101C3E">
        <w:rPr>
          <w:rFonts w:ascii="Times New Roman" w:eastAsia="Calibri" w:hAnsi="Times New Roman" w:cs="Times New Roman"/>
          <w:bCs/>
          <w:sz w:val="24"/>
          <w:szCs w:val="24"/>
        </w:rPr>
        <w:t>l hor</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one 5-</w:t>
      </w:r>
      <w:r w:rsidRPr="00101C3E">
        <w:rPr>
          <w:rFonts w:ascii="Times New Roman" w:eastAsia="Calibri" w:hAnsi="Times New Roman" w:cs="Times New Roman"/>
          <w:sz w:val="24"/>
          <w:szCs w:val="24"/>
        </w:rPr>
        <w:t>m</w:t>
      </w:r>
      <w:r w:rsidRPr="00101C3E">
        <w:rPr>
          <w:rFonts w:ascii="Times New Roman" w:eastAsia="Calibri" w:hAnsi="Times New Roman" w:cs="Times New Roman"/>
          <w:bCs/>
          <w:sz w:val="24"/>
          <w:szCs w:val="24"/>
        </w:rPr>
        <w:t>e</w:t>
      </w:r>
      <w:r w:rsidRPr="00101C3E">
        <w:rPr>
          <w:rFonts w:ascii="Times New Roman" w:eastAsia="Calibri" w:hAnsi="Times New Roman" w:cs="Times New Roman"/>
          <w:sz w:val="24"/>
          <w:szCs w:val="24"/>
        </w:rPr>
        <w:t>t</w:t>
      </w:r>
      <w:r w:rsidRPr="00101C3E">
        <w:rPr>
          <w:rFonts w:ascii="Times New Roman" w:eastAsia="Calibri" w:hAnsi="Times New Roman" w:cs="Times New Roman"/>
          <w:bCs/>
          <w:sz w:val="24"/>
          <w:szCs w:val="24"/>
        </w:rPr>
        <w:t>hoxytryptop</w:t>
      </w:r>
      <w:r w:rsidRPr="00101C3E">
        <w:rPr>
          <w:rFonts w:ascii="Times New Roman" w:eastAsia="Calibri" w:hAnsi="Times New Roman" w:cs="Times New Roman"/>
          <w:sz w:val="24"/>
          <w:szCs w:val="24"/>
        </w:rPr>
        <w:t>h</w:t>
      </w:r>
      <w:r w:rsidRPr="00101C3E">
        <w:rPr>
          <w:rFonts w:ascii="Times New Roman" w:eastAsia="Calibri" w:hAnsi="Times New Roman" w:cs="Times New Roman"/>
          <w:bCs/>
          <w:sz w:val="24"/>
          <w:szCs w:val="24"/>
        </w:rPr>
        <w:t xml:space="preserve">ol </w:t>
      </w:r>
      <w:r w:rsidRPr="00101C3E">
        <w:rPr>
          <w:rFonts w:ascii="Times New Roman" w:eastAsia="Calibri" w:hAnsi="Times New Roman" w:cs="Times New Roman"/>
          <w:sz w:val="24"/>
          <w:szCs w:val="24"/>
        </w:rPr>
        <w:t>(</w:t>
      </w:r>
      <w:r w:rsidRPr="00101C3E">
        <w:rPr>
          <w:rFonts w:ascii="Times New Roman" w:eastAsia="Calibri" w:hAnsi="Times New Roman" w:cs="Times New Roman"/>
          <w:bCs/>
          <w:sz w:val="24"/>
          <w:szCs w:val="24"/>
        </w:rPr>
        <w:t>5-MTP).</w:t>
      </w:r>
      <w:r w:rsidRPr="00101C3E">
        <w:rPr>
          <w:rFonts w:ascii="Times New Roman" w:hAnsi="Times New Roman" w:cs="Times New Roman"/>
          <w:bCs/>
          <w:sz w:val="24"/>
          <w:szCs w:val="24"/>
        </w:rPr>
        <w:t xml:space="preserve"> </w:t>
      </w:r>
    </w:p>
    <w:p w14:paraId="1C19124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bCs/>
          <w:sz w:val="24"/>
          <w:szCs w:val="24"/>
        </w:rPr>
        <w:t>Melatonin is also k</w:t>
      </w:r>
      <w:r w:rsidRPr="00101C3E">
        <w:rPr>
          <w:rFonts w:ascii="Times New Roman" w:hAnsi="Times New Roman" w:cs="Times New Roman"/>
          <w:sz w:val="24"/>
          <w:szCs w:val="24"/>
        </w:rPr>
        <w:t>nown as the "hormone of darkness,</w:t>
      </w:r>
      <w:commentRangeStart w:id="11"/>
      <w:r w:rsidRPr="00101C3E">
        <w:rPr>
          <w:rFonts w:ascii="Times New Roman" w:hAnsi="Times New Roman" w:cs="Times New Roman"/>
          <w:sz w:val="24"/>
          <w:szCs w:val="24"/>
        </w:rPr>
        <w:t xml:space="preserve">" </w:t>
      </w:r>
      <w:commentRangeEnd w:id="11"/>
      <w:r w:rsidR="003F55E7">
        <w:rPr>
          <w:rStyle w:val="CommentReference"/>
        </w:rPr>
        <w:commentReference w:id="11"/>
      </w:r>
      <w:r w:rsidRPr="00101C3E">
        <w:rPr>
          <w:rFonts w:ascii="Times New Roman" w:hAnsi="Times New Roman" w:cs="Times New Roman"/>
          <w:sz w:val="24"/>
          <w:szCs w:val="24"/>
        </w:rPr>
        <w:t>and secreted in dark in both day-active (diurnal) and night-active (nocturnal) animals. C</w:t>
      </w:r>
      <w:r w:rsidRPr="00101C3E">
        <w:rPr>
          <w:rFonts w:ascii="Times New Roman" w:eastAsia="Calibri" w:hAnsi="Times New Roman" w:cs="Times New Roman"/>
          <w:sz w:val="24"/>
          <w:szCs w:val="24"/>
        </w:rPr>
        <w:t>oncentrations</w:t>
      </w:r>
      <w:r w:rsidRPr="00101C3E">
        <w:rPr>
          <w:rFonts w:ascii="Times New Roman" w:hAnsi="Times New Roman" w:cs="Times New Roman"/>
          <w:sz w:val="24"/>
          <w:szCs w:val="24"/>
        </w:rPr>
        <w:t xml:space="preserve"> of melatonin peaks</w:t>
      </w:r>
      <w:r w:rsidRPr="00101C3E">
        <w:rPr>
          <w:rFonts w:ascii="Times New Roman" w:eastAsia="Calibri" w:hAnsi="Times New Roman" w:cs="Times New Roman"/>
          <w:sz w:val="24"/>
          <w:szCs w:val="24"/>
        </w:rPr>
        <w:t xml:space="preserve"> during the dark and basal levels occur during the light portion of the day. The secretory pattern of melatonin allows individuals to ascertain the time of the year and thus anticipate predictable seasonal environmental changes (Reiter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2009).</w:t>
      </w:r>
      <w:r w:rsidRPr="00101C3E">
        <w:rPr>
          <w:rFonts w:ascii="Times New Roman" w:hAnsi="Times New Roman" w:cs="Times New Roman"/>
          <w:sz w:val="24"/>
          <w:szCs w:val="24"/>
        </w:rPr>
        <w:t xml:space="preserve"> </w:t>
      </w:r>
    </w:p>
    <w:p w14:paraId="08DF7DF3"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Physiologically released pineal melatonin provides circadian and seasonal timing cues for the regulation of reproduction in seasonal breeders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2009).The reproduction of long-day breeders is repressed during the winter months (when elevated melatonin levels are at their longest nocturnal duration), by melatonin and the reproduction of short-day breeders </w:t>
      </w:r>
      <w:commentRangeStart w:id="12"/>
      <w:r w:rsidRPr="00101C3E">
        <w:rPr>
          <w:rFonts w:ascii="Times New Roman" w:hAnsi="Times New Roman" w:cs="Times New Roman"/>
          <w:sz w:val="24"/>
          <w:szCs w:val="24"/>
        </w:rPr>
        <w:t xml:space="preserve">( </w:t>
      </w:r>
      <w:commentRangeEnd w:id="12"/>
      <w:r w:rsidR="003F55E7">
        <w:rPr>
          <w:rStyle w:val="CommentReference"/>
        </w:rPr>
        <w:commentReference w:id="12"/>
      </w:r>
      <w:r w:rsidRPr="00101C3E">
        <w:rPr>
          <w:rFonts w:ascii="Times New Roman" w:hAnsi="Times New Roman" w:cs="Times New Roman"/>
          <w:sz w:val="24"/>
          <w:szCs w:val="24"/>
        </w:rPr>
        <w:t xml:space="preserve">sexually most active and capable during the shortest days of the year, when melatonin levels are </w:t>
      </w:r>
      <w:r w:rsidRPr="00101C3E">
        <w:rPr>
          <w:rFonts w:ascii="Times New Roman" w:hAnsi="Times New Roman" w:cs="Times New Roman"/>
          <w:sz w:val="24"/>
          <w:szCs w:val="24"/>
        </w:rPr>
        <w:lastRenderedPageBreak/>
        <w:t xml:space="preserve">maximal in terms of their nocturnal duration) is stimulated by melatonin. Accordingly the terms </w:t>
      </w:r>
      <w:proofErr w:type="spellStart"/>
      <w:r w:rsidRPr="00101C3E">
        <w:rPr>
          <w:rFonts w:ascii="Times New Roman" w:hAnsi="Times New Roman" w:cs="Times New Roman"/>
          <w:sz w:val="24"/>
          <w:szCs w:val="24"/>
        </w:rPr>
        <w:t>antigonadal</w:t>
      </w:r>
      <w:proofErr w:type="spellEnd"/>
      <w:r w:rsidRPr="00101C3E">
        <w:rPr>
          <w:rFonts w:ascii="Times New Roman" w:hAnsi="Times New Roman" w:cs="Times New Roman"/>
          <w:sz w:val="24"/>
          <w:szCs w:val="24"/>
        </w:rPr>
        <w:t xml:space="preserve"> or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is generally used for melatonin action in case </w:t>
      </w:r>
      <w:commentRangeStart w:id="13"/>
      <w:proofErr w:type="gramStart"/>
      <w:r w:rsidRPr="00101C3E">
        <w:rPr>
          <w:rFonts w:ascii="Times New Roman" w:hAnsi="Times New Roman" w:cs="Times New Roman"/>
          <w:sz w:val="24"/>
          <w:szCs w:val="24"/>
        </w:rPr>
        <w:t>of  long</w:t>
      </w:r>
      <w:commentRangeEnd w:id="13"/>
      <w:proofErr w:type="gramEnd"/>
      <w:r w:rsidR="003F55E7">
        <w:rPr>
          <w:rStyle w:val="CommentReference"/>
        </w:rPr>
        <w:commentReference w:id="13"/>
      </w:r>
      <w:r w:rsidRPr="00101C3E">
        <w:rPr>
          <w:rFonts w:ascii="Times New Roman" w:hAnsi="Times New Roman" w:cs="Times New Roman"/>
          <w:sz w:val="24"/>
          <w:szCs w:val="24"/>
        </w:rPr>
        <w:t xml:space="preserve"> day breeders while it is referred as </w:t>
      </w:r>
      <w:proofErr w:type="spellStart"/>
      <w:r w:rsidRPr="00101C3E">
        <w:rPr>
          <w:rFonts w:ascii="Times New Roman" w:hAnsi="Times New Roman" w:cs="Times New Roman"/>
          <w:sz w:val="24"/>
          <w:szCs w:val="24"/>
        </w:rPr>
        <w:t>progonadal</w:t>
      </w:r>
      <w:proofErr w:type="spellEnd"/>
      <w:r w:rsidRPr="00101C3E">
        <w:rPr>
          <w:rFonts w:ascii="Times New Roman" w:hAnsi="Times New Roman" w:cs="Times New Roman"/>
          <w:sz w:val="24"/>
          <w:szCs w:val="24"/>
        </w:rPr>
        <w:t xml:space="preserve"> or </w:t>
      </w:r>
      <w:proofErr w:type="spellStart"/>
      <w:r w:rsidRPr="00101C3E">
        <w:rPr>
          <w:rFonts w:ascii="Times New Roman" w:hAnsi="Times New Roman" w:cs="Times New Roman"/>
          <w:sz w:val="24"/>
          <w:szCs w:val="24"/>
        </w:rPr>
        <w:t>progonadotropic</w:t>
      </w:r>
      <w:proofErr w:type="spellEnd"/>
      <w:r w:rsidRPr="00101C3E">
        <w:rPr>
          <w:rFonts w:ascii="Times New Roman" w:hAnsi="Times New Roman" w:cs="Times New Roman"/>
          <w:sz w:val="24"/>
          <w:szCs w:val="24"/>
        </w:rPr>
        <w:t xml:space="preserve"> for short day breeding animals. But melatonin is </w:t>
      </w:r>
      <w:r w:rsidRPr="00101C3E">
        <w:rPr>
          <w:rFonts w:ascii="Times New Roman" w:hAnsi="Times New Roman" w:cs="Times New Roman"/>
          <w:i/>
          <w:sz w:val="24"/>
          <w:szCs w:val="24"/>
        </w:rPr>
        <w:t>per se</w:t>
      </w:r>
      <w:r w:rsidRPr="00101C3E">
        <w:rPr>
          <w:rFonts w:ascii="Times New Roman" w:hAnsi="Times New Roman" w:cs="Times New Roman"/>
          <w:sz w:val="24"/>
          <w:szCs w:val="24"/>
        </w:rPr>
        <w:t xml:space="preserve"> neither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nor </w:t>
      </w:r>
      <w:proofErr w:type="spellStart"/>
      <w:r w:rsidRPr="00101C3E">
        <w:rPr>
          <w:rFonts w:ascii="Times New Roman" w:hAnsi="Times New Roman" w:cs="Times New Roman"/>
          <w:sz w:val="24"/>
          <w:szCs w:val="24"/>
        </w:rPr>
        <w:t>progonadotropic</w:t>
      </w:r>
      <w:proofErr w:type="spellEnd"/>
      <w:r w:rsidRPr="00101C3E">
        <w:rPr>
          <w:rFonts w:ascii="Times New Roman" w:hAnsi="Times New Roman" w:cs="Times New Roman"/>
          <w:sz w:val="24"/>
          <w:szCs w:val="24"/>
        </w:rPr>
        <w:t xml:space="preserve">. Rather, the changing duration of the nocturnal melatonin message is a passive signal that provides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axis information as to the time of year i.e., calendar information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2009). Depending on this information the animals time their reproductive activity so as to ensure the birth of the offspring at the time when the conditions are optimal for their survival. </w:t>
      </w:r>
    </w:p>
    <w:p w14:paraId="00EF7752"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This effect is mediated by modulation of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(HPG) axis function through activation of melatonin receptors in hypothalamic GnRH (gonadotropin-releasing hormone) releasing neurons, pars </w:t>
      </w:r>
      <w:proofErr w:type="spellStart"/>
      <w:r w:rsidRPr="00101C3E">
        <w:rPr>
          <w:rFonts w:ascii="Times New Roman" w:hAnsi="Times New Roman" w:cs="Times New Roman"/>
          <w:sz w:val="24"/>
          <w:szCs w:val="24"/>
        </w:rPr>
        <w:t>tuberalis</w:t>
      </w:r>
      <w:proofErr w:type="spellEnd"/>
      <w:r w:rsidRPr="00101C3E">
        <w:rPr>
          <w:rFonts w:ascii="Times New Roman" w:hAnsi="Times New Roman" w:cs="Times New Roman"/>
          <w:sz w:val="24"/>
          <w:szCs w:val="24"/>
        </w:rPr>
        <w:t xml:space="preserve"> of the anterior pituitary, gonadotrophs and lactotrophs of pars distalis, as well as testes and ovaries (</w:t>
      </w:r>
      <w:proofErr w:type="spellStart"/>
      <w:r w:rsidRPr="00101C3E">
        <w:rPr>
          <w:rFonts w:ascii="Times New Roman" w:hAnsi="Times New Roman" w:cs="Times New Roman"/>
          <w:sz w:val="24"/>
          <w:szCs w:val="24"/>
        </w:rPr>
        <w:t>Dubocovich</w:t>
      </w:r>
      <w:proofErr w:type="spellEnd"/>
      <w:r w:rsidRPr="00101C3E">
        <w:rPr>
          <w:rFonts w:ascii="Times New Roman" w:hAnsi="Times New Roman" w:cs="Times New Roman"/>
          <w:sz w:val="24"/>
          <w:szCs w:val="24"/>
        </w:rPr>
        <w:t xml:space="preserve"> and Markowska, 2005)</w:t>
      </w:r>
    </w:p>
    <w:p w14:paraId="7DC1466C" w14:textId="77777777" w:rsidR="00550171" w:rsidRPr="00101C3E" w:rsidRDefault="00550171" w:rsidP="00550171">
      <w:pPr>
        <w:pStyle w:val="NormalWeb"/>
        <w:spacing w:line="480" w:lineRule="auto"/>
        <w:jc w:val="both"/>
      </w:pPr>
      <w:r w:rsidRPr="00101C3E">
        <w:t xml:space="preserve">A </w:t>
      </w:r>
      <w:r w:rsidRPr="00101C3E">
        <w:rPr>
          <w:bCs/>
        </w:rPr>
        <w:t>melatonin receptor</w:t>
      </w:r>
      <w:r w:rsidRPr="00101C3E">
        <w:t xml:space="preserve"> is a G protein-coupled receptor (GPCR) which binds melatonin. Three types of melatonin receptor have been cloned. The MT</w:t>
      </w:r>
      <w:r w:rsidRPr="00101C3E">
        <w:rPr>
          <w:vertAlign w:val="subscript"/>
        </w:rPr>
        <w:t>1</w:t>
      </w:r>
      <w:r w:rsidRPr="00101C3E">
        <w:t xml:space="preserve"> (or Mel</w:t>
      </w:r>
      <w:r w:rsidRPr="00101C3E">
        <w:rPr>
          <w:vertAlign w:val="subscript"/>
        </w:rPr>
        <w:t>1A</w:t>
      </w:r>
      <w:r w:rsidRPr="00101C3E">
        <w:t xml:space="preserve"> or MTNR1A) and MT</w:t>
      </w:r>
      <w:r w:rsidRPr="00101C3E">
        <w:rPr>
          <w:vertAlign w:val="subscript"/>
        </w:rPr>
        <w:t>2</w:t>
      </w:r>
      <w:r w:rsidRPr="00101C3E">
        <w:t xml:space="preserve"> (or Mel</w:t>
      </w:r>
      <w:r w:rsidRPr="00101C3E">
        <w:rPr>
          <w:vertAlign w:val="subscript"/>
        </w:rPr>
        <w:t>1B</w:t>
      </w:r>
      <w:r w:rsidRPr="00101C3E">
        <w:t xml:space="preserve"> or MTNR1B) receptor subtypes are present in humans and other mammals, while an additional melatonin receptor subtype MT</w:t>
      </w:r>
      <w:r w:rsidRPr="00101C3E">
        <w:rPr>
          <w:vertAlign w:val="subscript"/>
        </w:rPr>
        <w:t>3</w:t>
      </w:r>
      <w:r w:rsidRPr="00101C3E">
        <w:t xml:space="preserve"> (or Mel</w:t>
      </w:r>
      <w:r w:rsidRPr="00101C3E">
        <w:rPr>
          <w:vertAlign w:val="subscript"/>
        </w:rPr>
        <w:t>1C</w:t>
      </w:r>
      <w:r w:rsidRPr="00101C3E">
        <w:t xml:space="preserve"> or MTNR1C) has been identified in amphibians and birds (</w:t>
      </w:r>
      <w:proofErr w:type="spellStart"/>
      <w:r w:rsidRPr="00101C3E">
        <w:t>Dubocovich</w:t>
      </w:r>
      <w:proofErr w:type="spellEnd"/>
      <w:r w:rsidRPr="00101C3E">
        <w:t xml:space="preserve"> and Markowska, 2005). </w:t>
      </w:r>
    </w:p>
    <w:p w14:paraId="7AB7A1EE"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bCs/>
          <w:iCs/>
          <w:sz w:val="24"/>
          <w:szCs w:val="24"/>
        </w:rPr>
      </w:pPr>
      <w:r w:rsidRPr="00101C3E">
        <w:rPr>
          <w:rFonts w:ascii="Times New Roman" w:hAnsi="Times New Roman" w:cs="Times New Roman"/>
          <w:b/>
          <w:bCs/>
          <w:iCs/>
          <w:sz w:val="24"/>
          <w:szCs w:val="24"/>
        </w:rPr>
        <w:t>Melatonin Receptor Subtype Involved in the Seasonal Responses</w:t>
      </w:r>
    </w:p>
    <w:p w14:paraId="71CC2736"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t xml:space="preserve">MT1 receptor is supposed to be involved in mediating the action of melatonin in seasonal variations. Liu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(1997) demonstrated through the targeted disruption of MT1 that this receptor subtype is involved in the regulation of circadian rhythms in mice. Unfortunately, those mice did not display seasonal variations in reproduction, and therefore no conclusion could be reached concerning the role of MT1 in mediating seasonal effects. The MT2 receptor did not seem to play a major role in regulating seasonal functions. In Siberian hamster, only </w:t>
      </w:r>
      <w:r w:rsidRPr="00101C3E">
        <w:rPr>
          <w:rFonts w:ascii="Times New Roman" w:eastAsia="CenturySchoolbookBT-Roman" w:hAnsi="Times New Roman" w:cs="Times New Roman"/>
          <w:sz w:val="24"/>
          <w:szCs w:val="24"/>
        </w:rPr>
        <w:lastRenderedPageBreak/>
        <w:t xml:space="preserve">the MT1 receptor was expressed because the MT2 receptor gene could not encode a functional receptor due to nonsense mutations in the coding region of the receptor cDNA. This natural knockout of the MT2 receptor gene did not alter seasonal reproductive responses (Weaver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1996). Similarly, sheep is reported to express only the MT1 receptor subtype among high-affinity melatonin receptors (</w:t>
      </w:r>
      <w:proofErr w:type="spellStart"/>
      <w:r w:rsidRPr="00101C3E">
        <w:rPr>
          <w:rFonts w:ascii="Times New Roman" w:eastAsia="CenturySchoolbookBT-Roman" w:hAnsi="Times New Roman" w:cs="Times New Roman"/>
          <w:sz w:val="24"/>
          <w:szCs w:val="24"/>
        </w:rPr>
        <w:t>Migaud</w:t>
      </w:r>
      <w:proofErr w:type="spellEnd"/>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2004). MT1 receptors have been immunolocalized in the Leydig cells of the testis of the Indian palm squirrel, </w:t>
      </w:r>
      <w:commentRangeStart w:id="14"/>
      <w:proofErr w:type="spellStart"/>
      <w:r w:rsidRPr="00101C3E">
        <w:rPr>
          <w:rFonts w:ascii="Times New Roman" w:eastAsia="CenturySchoolbookBT-Roman" w:hAnsi="Times New Roman" w:cs="Times New Roman"/>
          <w:i/>
          <w:sz w:val="24"/>
          <w:szCs w:val="24"/>
        </w:rPr>
        <w:t>Funambulus</w:t>
      </w:r>
      <w:proofErr w:type="spellEnd"/>
      <w:r w:rsidRPr="00101C3E">
        <w:rPr>
          <w:rFonts w:ascii="Times New Roman" w:eastAsia="CenturySchoolbookBT-Roman" w:hAnsi="Times New Roman" w:cs="Times New Roman"/>
          <w:i/>
          <w:sz w:val="24"/>
          <w:szCs w:val="24"/>
        </w:rPr>
        <w:t xml:space="preserve"> pennanti</w:t>
      </w:r>
      <w:r w:rsidRPr="00101C3E">
        <w:rPr>
          <w:rFonts w:ascii="Times New Roman" w:eastAsia="CenturySchoolbookBT-Roman" w:hAnsi="Times New Roman" w:cs="Times New Roman"/>
          <w:sz w:val="24"/>
          <w:szCs w:val="24"/>
        </w:rPr>
        <w:t xml:space="preserve"> </w:t>
      </w:r>
      <w:commentRangeEnd w:id="14"/>
      <w:r w:rsidR="003458DF">
        <w:rPr>
          <w:rStyle w:val="CommentReference"/>
        </w:rPr>
        <w:commentReference w:id="14"/>
      </w:r>
      <w:r w:rsidRPr="00101C3E">
        <w:rPr>
          <w:rFonts w:ascii="Times New Roman" w:eastAsia="CenturySchoolbookBT-Roman" w:hAnsi="Times New Roman" w:cs="Times New Roman"/>
          <w:sz w:val="24"/>
          <w:szCs w:val="24"/>
        </w:rPr>
        <w:t xml:space="preserve">(Ahmad and Haldar, 2010). These reports suggest that MT1 mediates the seasonal effect of melatonin on the reproduction. This conclusion is substantiated by the presence of MT1 mRNA in putative melatonin target tissues that regulate reproduction (SCN in Siberian hamsters and PMH in sheep: Song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2000, </w:t>
      </w:r>
      <w:proofErr w:type="spellStart"/>
      <w:r w:rsidRPr="00101C3E">
        <w:rPr>
          <w:rFonts w:ascii="Times New Roman" w:eastAsia="CenturySchoolbookBT-Roman" w:hAnsi="Times New Roman" w:cs="Times New Roman"/>
          <w:sz w:val="24"/>
          <w:szCs w:val="24"/>
        </w:rPr>
        <w:t>Migaud</w:t>
      </w:r>
      <w:proofErr w:type="spellEnd"/>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2004).</w:t>
      </w:r>
    </w:p>
    <w:p w14:paraId="4009374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effects of melatonin administration have been extensively studied in both males and females. </w:t>
      </w:r>
      <w:proofErr w:type="spellStart"/>
      <w:r w:rsidRPr="00101C3E">
        <w:rPr>
          <w:rFonts w:ascii="Times New Roman" w:hAnsi="Times New Roman" w:cs="Times New Roman"/>
          <w:sz w:val="24"/>
          <w:szCs w:val="24"/>
        </w:rPr>
        <w:t>Wurtman</w:t>
      </w:r>
      <w:proofErr w:type="spellEnd"/>
      <w:r w:rsidRPr="00101C3E">
        <w:rPr>
          <w:rFonts w:ascii="Times New Roman" w:hAnsi="Times New Roman" w:cs="Times New Roman"/>
          <w:sz w:val="24"/>
          <w:szCs w:val="24"/>
        </w:rPr>
        <w:t xml:space="preserve">, (1963) for the first time reported in rat that melatonin injections delayed the spontaneous vaginal opening and caused a highly significant reduction in ovarian and uterine weight and incidence of vaginal estrus. Many workers have reported disruption of ovarian cyclicity, reduction in weight of reproductive tract, gonadotrophins and gonadal steroids after melatonin treatment (Bridges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Tamarkin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Reiter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1980, Richardson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1981and </w:t>
      </w:r>
      <w:proofErr w:type="spellStart"/>
      <w:r w:rsidRPr="00101C3E">
        <w:rPr>
          <w:rFonts w:ascii="Times New Roman" w:hAnsi="Times New Roman" w:cs="Times New Roman"/>
          <w:sz w:val="24"/>
          <w:szCs w:val="24"/>
        </w:rPr>
        <w:t>Vriend</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1987). Daily subcutaneous injections of melatonin suppress gonadal activity in female Syrian hamsters (Tamarkin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1976). </w:t>
      </w:r>
      <w:proofErr w:type="spellStart"/>
      <w:r w:rsidRPr="00101C3E">
        <w:rPr>
          <w:rFonts w:ascii="Times New Roman" w:hAnsi="Times New Roman" w:cs="Times New Roman"/>
          <w:sz w:val="24"/>
          <w:szCs w:val="24"/>
        </w:rPr>
        <w:t>Wun</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(1983) reported the </w:t>
      </w:r>
      <w:proofErr w:type="spellStart"/>
      <w:r w:rsidRPr="00101C3E">
        <w:rPr>
          <w:rFonts w:ascii="Times New Roman" w:hAnsi="Times New Roman" w:cs="Times New Roman"/>
          <w:sz w:val="24"/>
          <w:szCs w:val="24"/>
        </w:rPr>
        <w:t>antigonadotropic</w:t>
      </w:r>
      <w:proofErr w:type="spellEnd"/>
      <w:r w:rsidRPr="00101C3E">
        <w:rPr>
          <w:rFonts w:ascii="Times New Roman" w:hAnsi="Times New Roman" w:cs="Times New Roman"/>
          <w:sz w:val="24"/>
          <w:szCs w:val="24"/>
        </w:rPr>
        <w:t xml:space="preserve"> effect of melatonin. Further melatonin receptor has been localized in ovary (Clemens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2001) and uterus (Zhao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2002), suggesting direct action of melatonin on these organs. </w:t>
      </w:r>
    </w:p>
    <w:p w14:paraId="3C9A97F4" w14:textId="77777777" w:rsidR="00550171" w:rsidRPr="00101C3E" w:rsidRDefault="00550171" w:rsidP="00550171">
      <w:pPr>
        <w:pStyle w:val="BodyText"/>
        <w:spacing w:line="480" w:lineRule="auto"/>
      </w:pPr>
      <w:r w:rsidRPr="00101C3E">
        <w:t xml:space="preserve">A daily rhythm in responsiveness to melatonin injections in Syrian or Golden hamsters was observed to note the effective time of treatment and it was found to be most effective only when the injections administered during the last few hours of the </w:t>
      </w:r>
      <w:proofErr w:type="spellStart"/>
      <w:r w:rsidRPr="00101C3E">
        <w:t>photophase</w:t>
      </w:r>
      <w:proofErr w:type="spellEnd"/>
      <w:r w:rsidRPr="00101C3E">
        <w:t xml:space="preserve"> or last hours of the </w:t>
      </w:r>
      <w:proofErr w:type="spellStart"/>
      <w:r w:rsidRPr="00101C3E">
        <w:t>scotophase</w:t>
      </w:r>
      <w:proofErr w:type="spellEnd"/>
      <w:r w:rsidRPr="00101C3E">
        <w:t xml:space="preserve">. Injections administered in the morning or in the middle of the night were not </w:t>
      </w:r>
      <w:r w:rsidRPr="00101C3E">
        <w:lastRenderedPageBreak/>
        <w:t xml:space="preserve">effective in suppressing the reproductive system (Reiter </w:t>
      </w:r>
      <w:r w:rsidRPr="00101C3E">
        <w:rPr>
          <w:i/>
        </w:rPr>
        <w:t>et al</w:t>
      </w:r>
      <w:r w:rsidRPr="00101C3E">
        <w:t xml:space="preserve">., 1980 and Tamarkin </w:t>
      </w:r>
      <w:r w:rsidRPr="00101C3E">
        <w:rPr>
          <w:i/>
        </w:rPr>
        <w:t>et al</w:t>
      </w:r>
      <w:r w:rsidRPr="00101C3E">
        <w:t xml:space="preserve">., 1976). Similarly daily melatonin injections in </w:t>
      </w:r>
      <w:proofErr w:type="spellStart"/>
      <w:r w:rsidRPr="00101C3E">
        <w:t>Djungarian</w:t>
      </w:r>
      <w:proofErr w:type="spellEnd"/>
      <w:r w:rsidRPr="00101C3E">
        <w:t xml:space="preserve"> hamsters and prepubertal male rats during late afternoon/evening had shown the suppression of reproductive systems, but not effective when given in morning (Lang </w:t>
      </w:r>
      <w:r w:rsidRPr="00101C3E">
        <w:rPr>
          <w:i/>
        </w:rPr>
        <w:t>et al</w:t>
      </w:r>
      <w:r w:rsidRPr="00101C3E">
        <w:t xml:space="preserve">., 1983). </w:t>
      </w:r>
      <w:commentRangeStart w:id="15"/>
      <w:r w:rsidRPr="00101C3E">
        <w:t>Thus</w:t>
      </w:r>
      <w:commentRangeEnd w:id="15"/>
      <w:r w:rsidR="00B91CB4">
        <w:rPr>
          <w:rStyle w:val="CommentReference"/>
          <w:rFonts w:asciiTheme="minorHAnsi" w:eastAsiaTheme="minorHAnsi" w:hAnsiTheme="minorHAnsi" w:cstheme="minorBidi"/>
        </w:rPr>
        <w:commentReference w:id="15"/>
      </w:r>
      <w:r w:rsidRPr="00101C3E">
        <w:t xml:space="preserve"> they have suggested that daily rhythm in responsiveness to exogenous melatonin might have been related to the rhythms in target tissue responsiveness (Tamarkin </w:t>
      </w:r>
      <w:r w:rsidRPr="00101C3E">
        <w:rPr>
          <w:i/>
        </w:rPr>
        <w:t>et al</w:t>
      </w:r>
      <w:r w:rsidRPr="00101C3E">
        <w:t xml:space="preserve">., 1976). Therefore, it could be possible that the injection of melatonin exhibits its effectiveness only when administered closest enough to the beginning or the end of the endogenous circadian melatonin elevation resulting in an extended period of elevated circulating melatonin. Glass and Lynch (1981) have reported that implants of melatonin in the medial preoptic and supra and </w:t>
      </w:r>
      <w:commentRangeStart w:id="16"/>
      <w:proofErr w:type="spellStart"/>
      <w:r w:rsidRPr="00101C3E">
        <w:t>retrochaismatic</w:t>
      </w:r>
      <w:commentRangeEnd w:id="16"/>
      <w:proofErr w:type="spellEnd"/>
      <w:r w:rsidR="00B91CB4">
        <w:rPr>
          <w:rStyle w:val="CommentReference"/>
          <w:rFonts w:asciiTheme="minorHAnsi" w:eastAsiaTheme="minorHAnsi" w:hAnsiTheme="minorHAnsi" w:cstheme="minorBidi"/>
        </w:rPr>
        <w:commentReference w:id="16"/>
      </w:r>
      <w:r w:rsidRPr="00101C3E">
        <w:t xml:space="preserve"> areas elicit complete gonadal regression. </w:t>
      </w:r>
    </w:p>
    <w:p w14:paraId="11C43A78" w14:textId="77777777" w:rsidR="00550171" w:rsidRPr="00101C3E" w:rsidRDefault="00550171" w:rsidP="00550171">
      <w:pPr>
        <w:jc w:val="both"/>
        <w:rPr>
          <w:rFonts w:ascii="Times New Roman" w:hAnsi="Times New Roman" w:cs="Times New Roman"/>
          <w:b/>
          <w:sz w:val="24"/>
          <w:szCs w:val="24"/>
        </w:rPr>
      </w:pPr>
      <w:r w:rsidRPr="00101C3E">
        <w:rPr>
          <w:rFonts w:ascii="Times New Roman" w:hAnsi="Times New Roman" w:cs="Times New Roman"/>
          <w:b/>
          <w:sz w:val="24"/>
          <w:szCs w:val="24"/>
        </w:rPr>
        <w:t>Corticosteroids</w:t>
      </w:r>
    </w:p>
    <w:p w14:paraId="3003C45E" w14:textId="77777777" w:rsidR="00550171" w:rsidRPr="00101C3E" w:rsidRDefault="00550171" w:rsidP="00550171">
      <w:pPr>
        <w:spacing w:line="480" w:lineRule="auto"/>
        <w:jc w:val="both"/>
        <w:rPr>
          <w:rFonts w:ascii="Times New Roman" w:eastAsia="Calibri" w:hAnsi="Times New Roman" w:cs="Times New Roman"/>
          <w:sz w:val="24"/>
          <w:szCs w:val="24"/>
        </w:rPr>
      </w:pPr>
      <w:r w:rsidRPr="00101C3E">
        <w:rPr>
          <w:rFonts w:ascii="Times New Roman" w:hAnsi="Times New Roman" w:cs="Times New Roman"/>
          <w:sz w:val="24"/>
          <w:szCs w:val="24"/>
        </w:rPr>
        <w:t xml:space="preserve">Corticosteroids have a profound effect on many regulatory </w:t>
      </w:r>
      <w:proofErr w:type="gramStart"/>
      <w:r w:rsidRPr="00101C3E">
        <w:rPr>
          <w:rFonts w:ascii="Times New Roman" w:hAnsi="Times New Roman" w:cs="Times New Roman"/>
          <w:sz w:val="24"/>
          <w:szCs w:val="24"/>
        </w:rPr>
        <w:t>system</w:t>
      </w:r>
      <w:proofErr w:type="gramEnd"/>
      <w:r w:rsidRPr="00101C3E">
        <w:rPr>
          <w:rFonts w:ascii="Times New Roman" w:hAnsi="Times New Roman" w:cs="Times New Roman"/>
          <w:sz w:val="24"/>
          <w:szCs w:val="24"/>
        </w:rPr>
        <w:t xml:space="preserve"> of the body,</w:t>
      </w:r>
      <w:r w:rsidR="007F4923" w:rsidRPr="00101C3E">
        <w:rPr>
          <w:rFonts w:ascii="Times New Roman" w:hAnsi="Times New Roman" w:cs="Times New Roman"/>
          <w:sz w:val="24"/>
          <w:szCs w:val="24"/>
        </w:rPr>
        <w:t xml:space="preserve"> including reproductive system. </w:t>
      </w:r>
      <w:r w:rsidRPr="00101C3E">
        <w:rPr>
          <w:rFonts w:ascii="Times New Roman" w:eastAsia="Calibri" w:hAnsi="Times New Roman" w:cs="Times New Roman"/>
          <w:sz w:val="24"/>
          <w:szCs w:val="24"/>
        </w:rPr>
        <w:t xml:space="preserve">A number of corticosteroids are secreted from adrenal cortex like mineralocorticoids (aldosterone), </w:t>
      </w:r>
      <w:proofErr w:type="spellStart"/>
      <w:r w:rsidRPr="00101C3E">
        <w:rPr>
          <w:rFonts w:ascii="Times New Roman" w:eastAsia="Calibri" w:hAnsi="Times New Roman" w:cs="Times New Roman"/>
          <w:sz w:val="24"/>
          <w:szCs w:val="24"/>
        </w:rPr>
        <w:t>gonadocorticoids</w:t>
      </w:r>
      <w:proofErr w:type="spellEnd"/>
      <w:r w:rsidRPr="00101C3E">
        <w:rPr>
          <w:rFonts w:ascii="Times New Roman" w:eastAsia="Calibri" w:hAnsi="Times New Roman" w:cs="Times New Roman"/>
          <w:sz w:val="24"/>
          <w:szCs w:val="24"/>
        </w:rPr>
        <w:t xml:space="preserve"> (androgen) and glucocorticoids (cortisol) (</w:t>
      </w:r>
      <w:proofErr w:type="spellStart"/>
      <w:r w:rsidRPr="00101C3E">
        <w:rPr>
          <w:rFonts w:ascii="Times New Roman" w:eastAsia="Calibri" w:hAnsi="Times New Roman" w:cs="Times New Roman"/>
          <w:sz w:val="24"/>
          <w:szCs w:val="24"/>
        </w:rPr>
        <w:t>Alkass</w:t>
      </w:r>
      <w:proofErr w:type="spellEnd"/>
      <w:r w:rsidRPr="00101C3E">
        <w:rPr>
          <w:rFonts w:ascii="Times New Roman" w:eastAsia="Calibri" w:hAnsi="Times New Roman" w:cs="Times New Roman"/>
          <w:sz w:val="24"/>
          <w:szCs w:val="24"/>
        </w:rPr>
        <w:t xml:space="preserve">, 2009). </w:t>
      </w:r>
      <w:r w:rsidRPr="00101C3E">
        <w:rPr>
          <w:rFonts w:ascii="Times New Roman" w:hAnsi="Times New Roman" w:cs="Times New Roman"/>
          <w:sz w:val="24"/>
          <w:szCs w:val="24"/>
        </w:rPr>
        <w:t xml:space="preserve">Corticosteroids, ACTH and stress have all been demonstrated to exert both inhibitory and </w:t>
      </w:r>
      <w:commentRangeStart w:id="17"/>
      <w:proofErr w:type="spellStart"/>
      <w:r w:rsidRPr="00101C3E">
        <w:rPr>
          <w:rFonts w:ascii="Times New Roman" w:hAnsi="Times New Roman" w:cs="Times New Roman"/>
          <w:sz w:val="24"/>
          <w:szCs w:val="24"/>
        </w:rPr>
        <w:t>facilitory</w:t>
      </w:r>
      <w:commentRangeEnd w:id="17"/>
      <w:proofErr w:type="spellEnd"/>
      <w:r w:rsidR="00B91CB4">
        <w:rPr>
          <w:rStyle w:val="CommentReference"/>
        </w:rPr>
        <w:commentReference w:id="17"/>
      </w:r>
      <w:r w:rsidRPr="00101C3E">
        <w:rPr>
          <w:rFonts w:ascii="Times New Roman" w:hAnsi="Times New Roman" w:cs="Times New Roman"/>
          <w:sz w:val="24"/>
          <w:szCs w:val="24"/>
        </w:rPr>
        <w:t xml:space="preserve"> effects on the reproductive functions. </w:t>
      </w:r>
      <w:r w:rsidRPr="00101C3E">
        <w:rPr>
          <w:rFonts w:ascii="Times New Roman" w:eastAsia="Calibri" w:hAnsi="Times New Roman" w:cs="Times New Roman"/>
          <w:sz w:val="24"/>
          <w:szCs w:val="24"/>
        </w:rPr>
        <w:t xml:space="preserve">The first line of defense for coping with any stressor/adverse situation, in an organism is an increase in glucocorticoid secretion which leads to the activation of </w:t>
      </w:r>
      <w:proofErr w:type="spellStart"/>
      <w:r w:rsidRPr="00101C3E">
        <w:rPr>
          <w:rFonts w:ascii="Times New Roman" w:eastAsia="Calibri" w:hAnsi="Times New Roman" w:cs="Times New Roman"/>
          <w:sz w:val="24"/>
          <w:szCs w:val="24"/>
        </w:rPr>
        <w:t>hypothalamo</w:t>
      </w:r>
      <w:proofErr w:type="spellEnd"/>
      <w:r w:rsidRPr="00101C3E">
        <w:rPr>
          <w:rFonts w:ascii="Times New Roman" w:eastAsia="Calibri" w:hAnsi="Times New Roman" w:cs="Times New Roman"/>
          <w:sz w:val="24"/>
          <w:szCs w:val="24"/>
        </w:rPr>
        <w:t>-pituitary-adrenal (HPA) axis and consequent inhibition of reproductive functions</w:t>
      </w:r>
      <w:r w:rsidR="000A0427" w:rsidRPr="00101C3E">
        <w:rPr>
          <w:rFonts w:ascii="Times New Roman" w:hAnsi="Times New Roman" w:cs="Times New Roman"/>
          <w:sz w:val="24"/>
          <w:szCs w:val="24"/>
        </w:rPr>
        <w:t>. The</w:t>
      </w:r>
      <w:r w:rsidRPr="00101C3E">
        <w:rPr>
          <w:rFonts w:ascii="Times New Roman" w:eastAsia="Calibri" w:hAnsi="Times New Roman" w:cs="Times New Roman"/>
          <w:sz w:val="24"/>
          <w:szCs w:val="24"/>
        </w:rPr>
        <w:t xml:space="preserve"> components of HPA axis can affect </w:t>
      </w:r>
      <w:proofErr w:type="spellStart"/>
      <w:r w:rsidRPr="00101C3E">
        <w:rPr>
          <w:rFonts w:ascii="Times New Roman" w:eastAsia="Calibri" w:hAnsi="Times New Roman" w:cs="Times New Roman"/>
          <w:sz w:val="24"/>
          <w:szCs w:val="24"/>
        </w:rPr>
        <w:t>hypothalamo</w:t>
      </w:r>
      <w:proofErr w:type="spellEnd"/>
      <w:r w:rsidRPr="00101C3E">
        <w:rPr>
          <w:rFonts w:ascii="Times New Roman" w:eastAsia="Calibri" w:hAnsi="Times New Roman" w:cs="Times New Roman"/>
          <w:sz w:val="24"/>
          <w:szCs w:val="24"/>
        </w:rPr>
        <w:t xml:space="preserve">-pituitary-gonadal (HPG) axis at three levels </w:t>
      </w:r>
    </w:p>
    <w:p w14:paraId="1B911B86"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Brain (affecting GnRH)</w:t>
      </w:r>
    </w:p>
    <w:p w14:paraId="28D9A133"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Pituitary (affecting gonadotropin secretion)</w:t>
      </w:r>
    </w:p>
    <w:p w14:paraId="4009D9E0" w14:textId="77777777" w:rsidR="00550171" w:rsidRPr="00101C3E" w:rsidRDefault="00550171" w:rsidP="00550171">
      <w:pPr>
        <w:pStyle w:val="ListParagraph"/>
        <w:numPr>
          <w:ilvl w:val="0"/>
          <w:numId w:val="1"/>
        </w:numPr>
        <w:spacing w:line="480" w:lineRule="auto"/>
        <w:jc w:val="both"/>
        <w:rPr>
          <w:rFonts w:ascii="Times New Roman" w:hAnsi="Times New Roman"/>
          <w:sz w:val="24"/>
          <w:szCs w:val="24"/>
        </w:rPr>
      </w:pPr>
      <w:r w:rsidRPr="00101C3E">
        <w:rPr>
          <w:rFonts w:ascii="Times New Roman" w:hAnsi="Times New Roman"/>
          <w:sz w:val="24"/>
          <w:szCs w:val="24"/>
        </w:rPr>
        <w:t>Gonads (affecting gonadal steroids)</w:t>
      </w:r>
    </w:p>
    <w:p w14:paraId="54F830A1" w14:textId="77777777" w:rsidR="00550171" w:rsidRPr="00101C3E" w:rsidRDefault="00550171" w:rsidP="00550171">
      <w:p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101C3E">
        <w:rPr>
          <w:rFonts w:ascii="Times New Roman" w:eastAsia="Times New Roman" w:hAnsi="Times New Roman" w:cs="Times New Roman"/>
          <w:sz w:val="24"/>
          <w:szCs w:val="24"/>
        </w:rPr>
        <w:lastRenderedPageBreak/>
        <w:t xml:space="preserve">Glucocorticoids are members of the steroid family of hormones, exhibiting the characteristic steroid nucleus. In most mammalian species, including man, the principal secreted </w:t>
      </w:r>
      <w:commentRangeStart w:id="18"/>
      <w:r w:rsidRPr="00101C3E">
        <w:rPr>
          <w:rFonts w:ascii="Times New Roman" w:eastAsia="Times New Roman" w:hAnsi="Times New Roman" w:cs="Times New Roman"/>
          <w:sz w:val="24"/>
          <w:szCs w:val="24"/>
        </w:rPr>
        <w:t>GC</w:t>
      </w:r>
      <w:commentRangeEnd w:id="18"/>
      <w:r w:rsidR="00270A01">
        <w:rPr>
          <w:rStyle w:val="CommentReference"/>
        </w:rPr>
        <w:commentReference w:id="18"/>
      </w:r>
      <w:r w:rsidRPr="00101C3E">
        <w:rPr>
          <w:rFonts w:ascii="Times New Roman" w:eastAsia="Times New Roman" w:hAnsi="Times New Roman" w:cs="Times New Roman"/>
          <w:sz w:val="24"/>
          <w:szCs w:val="24"/>
        </w:rPr>
        <w:t xml:space="preserve"> is cortisol (also referred to as hydrocortisone). In mice, rats, and rabbits, the principal secreted GC is the corticosterone which is identical to the cortisol molecule except that the 17α hydroxyl group is missing in the former. Most synthetic GCs are basically cortisol molecules containing chemical modifications that amplify GC biological activity in </w:t>
      </w:r>
      <w:r w:rsidRPr="00101C3E">
        <w:rPr>
          <w:rFonts w:ascii="Times New Roman" w:eastAsia="Times New Roman" w:hAnsi="Times New Roman" w:cs="Times New Roman"/>
          <w:i/>
          <w:sz w:val="24"/>
          <w:szCs w:val="24"/>
        </w:rPr>
        <w:t>vivo</w:t>
      </w:r>
      <w:r w:rsidRPr="00101C3E">
        <w:rPr>
          <w:rFonts w:ascii="Times New Roman" w:eastAsia="Times New Roman" w:hAnsi="Times New Roman" w:cs="Times New Roman"/>
          <w:sz w:val="24"/>
          <w:szCs w:val="24"/>
        </w:rPr>
        <w:t>. Among these are prednisolone (Δ1-cortisol) which is about 4 times as potent as cortisol, triamcinolone (16α-hydroxy, 9α-</w:t>
      </w:r>
      <w:proofErr w:type="spellStart"/>
      <w:r w:rsidRPr="00101C3E">
        <w:rPr>
          <w:rFonts w:ascii="Times New Roman" w:eastAsia="Times New Roman" w:hAnsi="Times New Roman" w:cs="Times New Roman"/>
          <w:sz w:val="24"/>
          <w:szCs w:val="24"/>
        </w:rPr>
        <w:t>fluoroprednisolone</w:t>
      </w:r>
      <w:proofErr w:type="spellEnd"/>
      <w:r w:rsidRPr="00101C3E">
        <w:rPr>
          <w:rFonts w:ascii="Times New Roman" w:eastAsia="Times New Roman" w:hAnsi="Times New Roman" w:cs="Times New Roman"/>
          <w:sz w:val="24"/>
          <w:szCs w:val="24"/>
        </w:rPr>
        <w:t>) which is about 5 times the potency of cortisol, and dexamethasone (16α-methyl, 9α-</w:t>
      </w:r>
      <w:proofErr w:type="spellStart"/>
      <w:r w:rsidRPr="00101C3E">
        <w:rPr>
          <w:rFonts w:ascii="Times New Roman" w:eastAsia="Times New Roman" w:hAnsi="Times New Roman" w:cs="Times New Roman"/>
          <w:sz w:val="24"/>
          <w:szCs w:val="24"/>
        </w:rPr>
        <w:t>fluoroprednisolone</w:t>
      </w:r>
      <w:proofErr w:type="spellEnd"/>
      <w:r w:rsidRPr="00101C3E">
        <w:rPr>
          <w:rFonts w:ascii="Times New Roman" w:eastAsia="Times New Roman" w:hAnsi="Times New Roman" w:cs="Times New Roman"/>
          <w:sz w:val="24"/>
          <w:szCs w:val="24"/>
        </w:rPr>
        <w:t>) which is about 30-fold the potency of cortisol</w:t>
      </w:r>
      <w:bookmarkStart w:id="19" w:name="bbib18"/>
      <w:bookmarkEnd w:id="19"/>
      <w:r w:rsidR="000A0427" w:rsidRPr="00101C3E">
        <w:rPr>
          <w:rFonts w:ascii="Times New Roman" w:eastAsia="Times New Roman" w:hAnsi="Times New Roman" w:cs="Times New Roman"/>
          <w:sz w:val="24"/>
          <w:szCs w:val="24"/>
        </w:rPr>
        <w:t>.</w:t>
      </w:r>
    </w:p>
    <w:p w14:paraId="506E6A8D" w14:textId="77777777" w:rsidR="00550171" w:rsidRPr="00101C3E" w:rsidRDefault="00550171" w:rsidP="00550171">
      <w:pPr>
        <w:pStyle w:val="ListParagraph"/>
        <w:numPr>
          <w:ilvl w:val="0"/>
          <w:numId w:val="1"/>
        </w:numPr>
        <w:shd w:val="clear" w:color="auto" w:fill="FFFFFF"/>
        <w:spacing w:after="0" w:line="360" w:lineRule="auto"/>
        <w:jc w:val="both"/>
        <w:rPr>
          <w:rFonts w:ascii="Times New Roman" w:eastAsia="Times New Roman" w:hAnsi="Times New Roman"/>
          <w:vanish/>
          <w:sz w:val="24"/>
          <w:szCs w:val="24"/>
        </w:rPr>
      </w:pPr>
    </w:p>
    <w:p w14:paraId="36FA89CD" w14:textId="77777777" w:rsidR="00550171" w:rsidRPr="00101C3E" w:rsidRDefault="00550171" w:rsidP="00550171">
      <w:pPr>
        <w:spacing w:line="480" w:lineRule="auto"/>
        <w:jc w:val="both"/>
        <w:rPr>
          <w:rFonts w:ascii="Times New Roman" w:eastAsia="Calibri" w:hAnsi="Times New Roman" w:cs="Times New Roman"/>
          <w:sz w:val="24"/>
          <w:szCs w:val="24"/>
        </w:rPr>
      </w:pPr>
      <w:bookmarkStart w:id="20" w:name="fig4"/>
      <w:bookmarkStart w:id="21" w:name="4"/>
      <w:bookmarkEnd w:id="20"/>
      <w:bookmarkEnd w:id="21"/>
      <w:r w:rsidRPr="00101C3E">
        <w:rPr>
          <w:rFonts w:ascii="Times New Roman" w:eastAsia="Times New Roman" w:hAnsi="Times New Roman" w:cs="Times New Roman"/>
          <w:sz w:val="24"/>
          <w:szCs w:val="24"/>
        </w:rPr>
        <w:t>The adverse effects of stress on reproduction, mediated primarily by high levels of GCs, have been recognized and</w:t>
      </w:r>
      <w:r w:rsidRPr="00101C3E">
        <w:rPr>
          <w:rFonts w:ascii="Times New Roman" w:eastAsia="Calibri" w:hAnsi="Times New Roman" w:cs="Times New Roman"/>
          <w:sz w:val="24"/>
          <w:szCs w:val="24"/>
        </w:rPr>
        <w:t xml:space="preserve"> reported in a number of species ranging from rodents to ruminants and primates including humans (Maeda and </w:t>
      </w:r>
      <w:proofErr w:type="spellStart"/>
      <w:r w:rsidRPr="00101C3E">
        <w:rPr>
          <w:rFonts w:ascii="Times New Roman" w:eastAsia="Calibri" w:hAnsi="Times New Roman" w:cs="Times New Roman"/>
          <w:sz w:val="24"/>
          <w:szCs w:val="24"/>
        </w:rPr>
        <w:t>Tsukamura</w:t>
      </w:r>
      <w:proofErr w:type="spellEnd"/>
      <w:r w:rsidRPr="00101C3E">
        <w:rPr>
          <w:rFonts w:ascii="Times New Roman" w:eastAsia="Calibri" w:hAnsi="Times New Roman" w:cs="Times New Roman"/>
          <w:sz w:val="24"/>
          <w:szCs w:val="24"/>
        </w:rPr>
        <w:t>, 2006).</w:t>
      </w:r>
      <w:r w:rsidRPr="00101C3E">
        <w:rPr>
          <w:rFonts w:ascii="Times New Roman" w:hAnsi="Times New Roman" w:cs="Times New Roman"/>
          <w:sz w:val="24"/>
          <w:szCs w:val="24"/>
        </w:rPr>
        <w:t xml:space="preserve"> </w:t>
      </w:r>
      <w:r w:rsidRPr="00101C3E">
        <w:rPr>
          <w:rFonts w:ascii="Times New Roman" w:eastAsia="Times New Roman" w:hAnsi="Times New Roman" w:cs="Times New Roman"/>
          <w:sz w:val="24"/>
          <w:szCs w:val="24"/>
        </w:rPr>
        <w:t>While excessive exposure to glucocorticoids on the pituitary–gonadal axes of both genders may be detrimental, physiological levels of GC are generally beneficial and important for normal function of the reproductive system at its various levels or stages of the development</w:t>
      </w:r>
      <w:r w:rsidR="000A0427" w:rsidRPr="00101C3E">
        <w:rPr>
          <w:rFonts w:ascii="Times New Roman" w:hAnsi="Times New Roman" w:cs="Times New Roman"/>
          <w:sz w:val="24"/>
          <w:szCs w:val="24"/>
        </w:rPr>
        <w:t xml:space="preserve">. </w:t>
      </w:r>
      <w:r w:rsidRPr="00101C3E">
        <w:rPr>
          <w:rFonts w:ascii="Times New Roman" w:eastAsia="Calibri" w:hAnsi="Times New Roman" w:cs="Times New Roman"/>
          <w:sz w:val="24"/>
          <w:szCs w:val="24"/>
        </w:rPr>
        <w:t xml:space="preserve">Inhibited ovulation (Smith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1971)</w:t>
      </w:r>
      <w:r w:rsidR="000A0427" w:rsidRPr="00101C3E">
        <w:rPr>
          <w:rFonts w:ascii="Times New Roman" w:eastAsia="Calibri" w:hAnsi="Times New Roman" w:cs="Times New Roman"/>
          <w:sz w:val="24"/>
          <w:szCs w:val="24"/>
        </w:rPr>
        <w:t xml:space="preserve"> has</w:t>
      </w:r>
      <w:r w:rsidRPr="00101C3E">
        <w:rPr>
          <w:rFonts w:ascii="Times New Roman" w:eastAsia="Calibri" w:hAnsi="Times New Roman" w:cs="Times New Roman"/>
          <w:sz w:val="24"/>
          <w:szCs w:val="24"/>
        </w:rPr>
        <w:t xml:space="preserve"> been observed in rats following glucocorticoid treatment. Chronic corticosteroid treatment has been reported to suppress LH secretion in monkeys as well as in rats (Smith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1971, Baldwin, 1979</w:t>
      </w:r>
      <w:r w:rsidR="000A0427" w:rsidRPr="00101C3E">
        <w:rPr>
          <w:rFonts w:ascii="Times New Roman" w:eastAsia="Calibri" w:hAnsi="Times New Roman" w:cs="Times New Roman"/>
          <w:sz w:val="24"/>
          <w:szCs w:val="24"/>
        </w:rPr>
        <w:t>)</w:t>
      </w:r>
      <w:r w:rsidRPr="00101C3E">
        <w:rPr>
          <w:rFonts w:ascii="Times New Roman" w:eastAsia="Calibri" w:hAnsi="Times New Roman" w:cs="Times New Roman"/>
          <w:sz w:val="24"/>
          <w:szCs w:val="24"/>
        </w:rPr>
        <w:t xml:space="preserve">. Glucocorticoid receptors have been localized in ovarian cells which suggest direct action of glucocorticoids in the ovary (Schreiber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w:t>
      </w:r>
      <w:r w:rsidR="000A0427" w:rsidRPr="00101C3E">
        <w:rPr>
          <w:rFonts w:ascii="Times New Roman" w:eastAsia="Calibri" w:hAnsi="Times New Roman" w:cs="Times New Roman"/>
          <w:sz w:val="24"/>
          <w:szCs w:val="24"/>
        </w:rPr>
        <w:t xml:space="preserve"> 1982</w:t>
      </w:r>
      <w:r w:rsidRPr="00101C3E">
        <w:rPr>
          <w:rFonts w:ascii="Times New Roman" w:eastAsia="Calibri" w:hAnsi="Times New Roman" w:cs="Times New Roman"/>
          <w:sz w:val="24"/>
          <w:szCs w:val="24"/>
        </w:rPr>
        <w:t>).</w:t>
      </w:r>
    </w:p>
    <w:p w14:paraId="44854A80"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profound effect </w:t>
      </w:r>
      <w:r w:rsidRPr="00101C3E">
        <w:rPr>
          <w:rFonts w:ascii="Times New Roman" w:eastAsia="Calibri" w:hAnsi="Times New Roman" w:cs="Times New Roman"/>
          <w:sz w:val="24"/>
          <w:szCs w:val="24"/>
        </w:rPr>
        <w:t xml:space="preserve">of glucocorticoid, </w:t>
      </w:r>
      <w:r w:rsidR="00542281" w:rsidRPr="00101C3E">
        <w:rPr>
          <w:rFonts w:ascii="Times New Roman" w:eastAsia="Calibri" w:hAnsi="Times New Roman" w:cs="Times New Roman"/>
          <w:sz w:val="24"/>
          <w:szCs w:val="24"/>
        </w:rPr>
        <w:t>“</w:t>
      </w:r>
      <w:r w:rsidRPr="00101C3E">
        <w:rPr>
          <w:rFonts w:ascii="Times New Roman" w:eastAsia="Calibri" w:hAnsi="Times New Roman" w:cs="Times New Roman"/>
          <w:sz w:val="24"/>
          <w:szCs w:val="24"/>
        </w:rPr>
        <w:t>the</w:t>
      </w:r>
      <w:r w:rsidR="00542281" w:rsidRPr="00101C3E">
        <w:rPr>
          <w:rFonts w:ascii="Times New Roman" w:eastAsia="Calibri" w:hAnsi="Times New Roman" w:cs="Times New Roman"/>
          <w:sz w:val="24"/>
          <w:szCs w:val="24"/>
        </w:rPr>
        <w:t xml:space="preserve"> stress hormone” </w:t>
      </w:r>
      <w:r w:rsidR="00542281" w:rsidRPr="00101C3E">
        <w:rPr>
          <w:rFonts w:ascii="Times New Roman" w:hAnsi="Times New Roman" w:cs="Times New Roman"/>
          <w:sz w:val="24"/>
          <w:szCs w:val="24"/>
        </w:rPr>
        <w:t>has also</w:t>
      </w:r>
      <w:r w:rsidR="000A0427" w:rsidRPr="00101C3E">
        <w:rPr>
          <w:rFonts w:ascii="Times New Roman" w:hAnsi="Times New Roman" w:cs="Times New Roman"/>
          <w:sz w:val="24"/>
          <w:szCs w:val="24"/>
        </w:rPr>
        <w:t xml:space="preserve"> been revealed</w:t>
      </w:r>
      <w:r w:rsidRPr="00101C3E">
        <w:rPr>
          <w:rFonts w:ascii="Times New Roman" w:eastAsia="Calibri" w:hAnsi="Times New Roman" w:cs="Times New Roman"/>
          <w:sz w:val="24"/>
          <w:szCs w:val="24"/>
        </w:rPr>
        <w:t xml:space="preserve"> on the male reproductive functions</w:t>
      </w:r>
      <w:r w:rsidRPr="00101C3E">
        <w:rPr>
          <w:rFonts w:ascii="Times New Roman" w:hAnsi="Times New Roman" w:cs="Times New Roman"/>
          <w:sz w:val="24"/>
          <w:szCs w:val="24"/>
        </w:rPr>
        <w:t xml:space="preserve"> </w:t>
      </w:r>
      <w:r w:rsidRPr="00101C3E">
        <w:rPr>
          <w:rFonts w:ascii="Times New Roman" w:eastAsia="Calibri" w:hAnsi="Times New Roman" w:cs="Times New Roman"/>
          <w:sz w:val="24"/>
          <w:szCs w:val="24"/>
        </w:rPr>
        <w:t xml:space="preserve">The inhibitory effects of glucocorticoid are in part due to direct </w:t>
      </w:r>
      <w:r w:rsidRPr="00101C3E">
        <w:rPr>
          <w:rFonts w:ascii="Times New Roman" w:hAnsi="Times New Roman" w:cs="Times New Roman"/>
          <w:sz w:val="24"/>
          <w:szCs w:val="24"/>
        </w:rPr>
        <w:t xml:space="preserve">action </w:t>
      </w:r>
      <w:r w:rsidRPr="00101C3E">
        <w:rPr>
          <w:rFonts w:ascii="Times New Roman" w:eastAsia="Calibri" w:hAnsi="Times New Roman" w:cs="Times New Roman"/>
          <w:sz w:val="24"/>
          <w:szCs w:val="24"/>
        </w:rPr>
        <w:t xml:space="preserve">on testicular Leydig cells (Sapolsky, 1992, </w:t>
      </w:r>
      <w:commentRangeStart w:id="22"/>
      <w:proofErr w:type="spellStart"/>
      <w:r w:rsidRPr="00101C3E">
        <w:rPr>
          <w:rFonts w:ascii="Times New Roman" w:eastAsia="Calibri" w:hAnsi="Times New Roman" w:cs="Times New Roman"/>
          <w:sz w:val="24"/>
          <w:szCs w:val="24"/>
        </w:rPr>
        <w:t>aand</w:t>
      </w:r>
      <w:commentRangeEnd w:id="22"/>
      <w:proofErr w:type="spellEnd"/>
      <w:r w:rsidR="00270A01">
        <w:rPr>
          <w:rStyle w:val="CommentReference"/>
        </w:rPr>
        <w:commentReference w:id="22"/>
      </w:r>
      <w:r w:rsidRPr="00101C3E">
        <w:rPr>
          <w:rFonts w:ascii="Times New Roman" w:eastAsia="Calibri" w:hAnsi="Times New Roman" w:cs="Times New Roman"/>
          <w:sz w:val="24"/>
          <w:szCs w:val="24"/>
        </w:rPr>
        <w:t xml:space="preserve"> Orr </w:t>
      </w:r>
      <w:r w:rsidRPr="00101C3E">
        <w:rPr>
          <w:rFonts w:ascii="Times New Roman" w:eastAsia="Calibri" w:hAnsi="Times New Roman" w:cs="Times New Roman"/>
          <w:i/>
          <w:sz w:val="24"/>
          <w:szCs w:val="24"/>
        </w:rPr>
        <w:t>et al</w:t>
      </w:r>
      <w:r w:rsidRPr="00101C3E">
        <w:rPr>
          <w:rFonts w:ascii="Times New Roman" w:eastAsia="Calibri" w:hAnsi="Times New Roman" w:cs="Times New Roman"/>
          <w:sz w:val="24"/>
          <w:szCs w:val="24"/>
        </w:rPr>
        <w:t>., 1994)</w:t>
      </w:r>
      <w:r w:rsidRPr="00101C3E">
        <w:rPr>
          <w:rFonts w:ascii="Times New Roman" w:hAnsi="Times New Roman" w:cs="Times New Roman"/>
          <w:sz w:val="24"/>
          <w:szCs w:val="24"/>
        </w:rPr>
        <w:t xml:space="preserve">. </w:t>
      </w:r>
      <w:r w:rsidR="00542281" w:rsidRPr="00101C3E">
        <w:rPr>
          <w:rFonts w:ascii="Times New Roman" w:hAnsi="Times New Roman" w:cs="Times New Roman"/>
          <w:sz w:val="24"/>
          <w:szCs w:val="24"/>
        </w:rPr>
        <w:t>D</w:t>
      </w:r>
      <w:r w:rsidRPr="00101C3E">
        <w:rPr>
          <w:rFonts w:ascii="Times New Roman" w:hAnsi="Times New Roman" w:cs="Times New Roman"/>
          <w:sz w:val="24"/>
          <w:szCs w:val="24"/>
        </w:rPr>
        <w:t xml:space="preserve">uring stress conditions </w:t>
      </w:r>
      <w:r w:rsidRPr="00101C3E">
        <w:rPr>
          <w:rFonts w:ascii="Times New Roman" w:hAnsi="Times New Roman" w:cs="Times New Roman"/>
          <w:sz w:val="24"/>
          <w:szCs w:val="24"/>
        </w:rPr>
        <w:lastRenderedPageBreak/>
        <w:t xml:space="preserve">glucocorticoid level in circulation increases sharply resulting in testicular involution and significant drop in testosterone secretion, accompanied by diminished libido and fertility. </w:t>
      </w:r>
      <w:r w:rsidRPr="00101C3E">
        <w:rPr>
          <w:rFonts w:ascii="Times New Roman" w:eastAsia="Calibri" w:hAnsi="Times New Roman" w:cs="Times New Roman"/>
          <w:sz w:val="24"/>
          <w:szCs w:val="24"/>
        </w:rPr>
        <w:t xml:space="preserve">Increased glucocorticoid leads to decreased testosterone through suppressed androgen synthesis and reduction in the number of Leydig cells as a result of apoptosis </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Orr </w:t>
      </w:r>
      <w:r w:rsidRPr="00101C3E">
        <w:rPr>
          <w:rFonts w:ascii="Times New Roman" w:eastAsia="Calibri" w:hAnsi="Times New Roman" w:cs="Times New Roman"/>
          <w:i/>
          <w:sz w:val="24"/>
          <w:szCs w:val="24"/>
        </w:rPr>
        <w:t xml:space="preserve">et </w:t>
      </w:r>
      <w:r w:rsidRPr="00101C3E">
        <w:rPr>
          <w:rFonts w:ascii="Times New Roman" w:hAnsi="Times New Roman" w:cs="Times New Roman"/>
          <w:i/>
          <w:sz w:val="24"/>
          <w:szCs w:val="24"/>
        </w:rPr>
        <w:t>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w:t>
      </w:r>
      <w:commentRangeStart w:id="23"/>
      <w:proofErr w:type="gramStart"/>
      <w:r w:rsidRPr="00101C3E">
        <w:rPr>
          <w:rFonts w:ascii="Times New Roman" w:eastAsia="Calibri" w:hAnsi="Times New Roman" w:cs="Times New Roman"/>
          <w:sz w:val="24"/>
          <w:szCs w:val="24"/>
        </w:rPr>
        <w:t>1994,  Yazawa</w:t>
      </w:r>
      <w:proofErr w:type="gramEnd"/>
      <w:r w:rsidRPr="00101C3E">
        <w:rPr>
          <w:rFonts w:ascii="Times New Roman" w:eastAsia="Calibri" w:hAnsi="Times New Roman" w:cs="Times New Roman"/>
          <w:sz w:val="24"/>
          <w:szCs w:val="24"/>
        </w:rPr>
        <w:t xml:space="preserve"> </w:t>
      </w:r>
      <w:commentRangeEnd w:id="23"/>
      <w:r w:rsidR="00270A01">
        <w:rPr>
          <w:rStyle w:val="CommentReference"/>
        </w:rPr>
        <w:commentReference w:id="23"/>
      </w:r>
      <w:r w:rsidRPr="00101C3E">
        <w:rPr>
          <w:rFonts w:ascii="Times New Roman" w:eastAsia="Calibri" w:hAnsi="Times New Roman" w:cs="Times New Roman"/>
          <w:i/>
          <w:sz w:val="24"/>
          <w:szCs w:val="24"/>
        </w:rPr>
        <w:t>et 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2000 and Gao </w:t>
      </w:r>
      <w:r w:rsidRPr="00101C3E">
        <w:rPr>
          <w:rFonts w:ascii="Times New Roman" w:eastAsia="Calibri" w:hAnsi="Times New Roman" w:cs="Times New Roman"/>
          <w:i/>
          <w:sz w:val="24"/>
          <w:szCs w:val="24"/>
        </w:rPr>
        <w:t>et al</w:t>
      </w:r>
      <w:r w:rsidRPr="00101C3E">
        <w:rPr>
          <w:rFonts w:ascii="Times New Roman" w:hAnsi="Times New Roman" w:cs="Times New Roman"/>
          <w:sz w:val="24"/>
          <w:szCs w:val="24"/>
        </w:rPr>
        <w:t>.,</w:t>
      </w:r>
      <w:r w:rsidRPr="00101C3E">
        <w:rPr>
          <w:rFonts w:ascii="Times New Roman" w:eastAsia="Calibri" w:hAnsi="Times New Roman" w:cs="Times New Roman"/>
          <w:sz w:val="24"/>
          <w:szCs w:val="24"/>
        </w:rPr>
        <w:t xml:space="preserve"> 2003).</w:t>
      </w:r>
      <w:r w:rsidRPr="00101C3E">
        <w:rPr>
          <w:rFonts w:ascii="Times New Roman" w:hAnsi="Times New Roman" w:cs="Times New Roman"/>
          <w:sz w:val="24"/>
          <w:szCs w:val="24"/>
        </w:rPr>
        <w:t xml:space="preserve"> Increased glucocorticoid levels have been reported to disrupt and suppress endocrine signaling in the male r</w:t>
      </w:r>
      <w:r w:rsidR="00542281" w:rsidRPr="00101C3E">
        <w:rPr>
          <w:rFonts w:ascii="Times New Roman" w:hAnsi="Times New Roman" w:cs="Times New Roman"/>
          <w:sz w:val="24"/>
          <w:szCs w:val="24"/>
        </w:rPr>
        <w:t>eproductive axis (Baldwin, 1979</w:t>
      </w:r>
      <w:r w:rsidRPr="00101C3E">
        <w:rPr>
          <w:rFonts w:ascii="Times New Roman" w:hAnsi="Times New Roman" w:cs="Times New Roman"/>
          <w:sz w:val="24"/>
          <w:szCs w:val="24"/>
        </w:rPr>
        <w:t xml:space="preserve">). </w:t>
      </w:r>
      <w:proofErr w:type="spellStart"/>
      <w:r w:rsidRPr="00101C3E">
        <w:rPr>
          <w:rFonts w:ascii="Times New Roman" w:hAnsi="Times New Roman" w:cs="Times New Roman"/>
          <w:sz w:val="24"/>
          <w:szCs w:val="24"/>
        </w:rPr>
        <w:t>Tsantarliotou</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(2002) have observed in Chios rams that total acrosin activity in spermatozoa gets reduced between 7-28 days after dexamethasone (a synthetic glucocorticoid) administration. Dexamethasone also induces a reduction in mean value and basal level of blood testosterone. Later, Gur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(2005) have reported decreased sperm concentration, semen volume and sperm motility in rams injected with dexamethasone. Stalker </w:t>
      </w:r>
      <w:r w:rsidRPr="00101C3E">
        <w:rPr>
          <w:rFonts w:ascii="Times New Roman" w:hAnsi="Times New Roman" w:cs="Times New Roman"/>
          <w:i/>
          <w:sz w:val="24"/>
          <w:szCs w:val="24"/>
        </w:rPr>
        <w:t>et al</w:t>
      </w:r>
      <w:r w:rsidRPr="00101C3E">
        <w:rPr>
          <w:rFonts w:ascii="Times New Roman" w:hAnsi="Times New Roman" w:cs="Times New Roman"/>
          <w:sz w:val="24"/>
          <w:szCs w:val="24"/>
        </w:rPr>
        <w:t>.</w:t>
      </w:r>
      <w:r w:rsidR="00542281" w:rsidRPr="00101C3E">
        <w:rPr>
          <w:rFonts w:ascii="Times New Roman" w:hAnsi="Times New Roman" w:cs="Times New Roman"/>
          <w:sz w:val="24"/>
          <w:szCs w:val="24"/>
        </w:rPr>
        <w:t xml:space="preserve"> (</w:t>
      </w:r>
      <w:r w:rsidRPr="00101C3E">
        <w:rPr>
          <w:rFonts w:ascii="Times New Roman" w:hAnsi="Times New Roman" w:cs="Times New Roman"/>
          <w:sz w:val="24"/>
          <w:szCs w:val="24"/>
        </w:rPr>
        <w:t xml:space="preserve">1991) have established the expression of glucocorticoid receptors in the Leydig cells of the testis. Later the findings of Sapolsky (1992) have suggested that the inhibition of testosterone level in the blood is partly due to direct receptor-mediated effect of glucocorticoid in Leydig cells, but during chronic stress gonadotropin secretion by pituitary is reduced which leads to reduced testosterone. Further, Orr </w:t>
      </w:r>
      <w:r w:rsidRPr="00101C3E">
        <w:rPr>
          <w:rFonts w:ascii="Times New Roman" w:hAnsi="Times New Roman" w:cs="Times New Roman"/>
          <w:i/>
          <w:sz w:val="24"/>
          <w:szCs w:val="24"/>
        </w:rPr>
        <w:t>et al</w:t>
      </w:r>
      <w:r w:rsidRPr="00101C3E">
        <w:rPr>
          <w:rFonts w:ascii="Times New Roman" w:hAnsi="Times New Roman" w:cs="Times New Roman"/>
          <w:sz w:val="24"/>
          <w:szCs w:val="24"/>
        </w:rPr>
        <w:t>. (1994) have reported that glucocorticoid directly inhibits the transcription of genes encoding testosterone biosynthetic enzymes.</w:t>
      </w:r>
    </w:p>
    <w:p w14:paraId="4887DFD9"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Thyroxine</w:t>
      </w:r>
    </w:p>
    <w:p w14:paraId="1FA36F63" w14:textId="77777777" w:rsidR="00550171" w:rsidRPr="00101C3E" w:rsidRDefault="00550171" w:rsidP="00550171">
      <w:pPr>
        <w:spacing w:line="480" w:lineRule="auto"/>
        <w:jc w:val="both"/>
        <w:rPr>
          <w:rFonts w:ascii="Times New Roman" w:eastAsia="Times New Roman" w:hAnsi="Times New Roman" w:cs="Times New Roman"/>
          <w:sz w:val="24"/>
          <w:szCs w:val="24"/>
        </w:rPr>
      </w:pPr>
      <w:r w:rsidRPr="00101C3E">
        <w:rPr>
          <w:rFonts w:ascii="Times New Roman" w:hAnsi="Times New Roman" w:cs="Times New Roman"/>
          <w:sz w:val="24"/>
          <w:szCs w:val="24"/>
        </w:rPr>
        <w:t xml:space="preserve">The </w:t>
      </w:r>
      <w:r w:rsidRPr="00101C3E">
        <w:rPr>
          <w:rFonts w:ascii="Times New Roman" w:hAnsi="Times New Roman" w:cs="Times New Roman"/>
          <w:bCs/>
          <w:sz w:val="24"/>
          <w:szCs w:val="24"/>
        </w:rPr>
        <w:t>thyroid gland</w:t>
      </w:r>
      <w:r w:rsidRPr="00101C3E">
        <w:rPr>
          <w:rFonts w:ascii="Times New Roman" w:hAnsi="Times New Roman" w:cs="Times New Roman"/>
          <w:sz w:val="24"/>
          <w:szCs w:val="24"/>
        </w:rPr>
        <w:t xml:space="preserve"> is one of the largest endocrine </w:t>
      </w:r>
      <w:commentRangeStart w:id="24"/>
      <w:proofErr w:type="gramStart"/>
      <w:r w:rsidRPr="00101C3E">
        <w:rPr>
          <w:rFonts w:ascii="Times New Roman" w:hAnsi="Times New Roman" w:cs="Times New Roman"/>
          <w:sz w:val="24"/>
          <w:szCs w:val="24"/>
        </w:rPr>
        <w:t>gland</w:t>
      </w:r>
      <w:commentRangeEnd w:id="24"/>
      <w:proofErr w:type="gramEnd"/>
      <w:r w:rsidR="00270A01">
        <w:rPr>
          <w:rStyle w:val="CommentReference"/>
        </w:rPr>
        <w:commentReference w:id="24"/>
      </w:r>
      <w:r w:rsidRPr="00101C3E">
        <w:rPr>
          <w:rFonts w:ascii="Times New Roman" w:hAnsi="Times New Roman" w:cs="Times New Roman"/>
          <w:sz w:val="24"/>
          <w:szCs w:val="24"/>
        </w:rPr>
        <w:t>. It resumes its actions by producing thyroid hormones, the principal ones being triiodothyronine (T</w:t>
      </w:r>
      <w:r w:rsidRPr="00101C3E">
        <w:rPr>
          <w:rFonts w:ascii="Times New Roman" w:hAnsi="Times New Roman" w:cs="Times New Roman"/>
          <w:sz w:val="24"/>
          <w:szCs w:val="24"/>
          <w:vertAlign w:val="subscript"/>
        </w:rPr>
        <w:t>3</w:t>
      </w:r>
      <w:r w:rsidRPr="00101C3E">
        <w:rPr>
          <w:rFonts w:ascii="Times New Roman" w:hAnsi="Times New Roman" w:cs="Times New Roman"/>
          <w:sz w:val="24"/>
          <w:szCs w:val="24"/>
        </w:rPr>
        <w:t>) and thyroxine or tetraiodothyronine (T</w:t>
      </w:r>
      <w:r w:rsidRPr="00101C3E">
        <w:rPr>
          <w:rFonts w:ascii="Times New Roman" w:hAnsi="Times New Roman" w:cs="Times New Roman"/>
          <w:sz w:val="24"/>
          <w:szCs w:val="24"/>
          <w:vertAlign w:val="subscript"/>
        </w:rPr>
        <w:t>4</w:t>
      </w:r>
      <w:r w:rsidRPr="00101C3E">
        <w:rPr>
          <w:rFonts w:ascii="Times New Roman" w:hAnsi="Times New Roman" w:cs="Times New Roman"/>
          <w:sz w:val="24"/>
          <w:szCs w:val="24"/>
        </w:rPr>
        <w:t>). T</w:t>
      </w:r>
      <w:r w:rsidRPr="00101C3E">
        <w:rPr>
          <w:rFonts w:ascii="Times New Roman" w:hAnsi="Times New Roman" w:cs="Times New Roman"/>
          <w:sz w:val="24"/>
          <w:szCs w:val="24"/>
          <w:vertAlign w:val="subscript"/>
        </w:rPr>
        <w:t>3</w:t>
      </w:r>
      <w:r w:rsidRPr="00101C3E">
        <w:rPr>
          <w:rFonts w:ascii="Times New Roman" w:hAnsi="Times New Roman" w:cs="Times New Roman"/>
          <w:sz w:val="24"/>
          <w:szCs w:val="24"/>
        </w:rPr>
        <w:t xml:space="preserve"> and T</w:t>
      </w:r>
      <w:r w:rsidRPr="00101C3E">
        <w:rPr>
          <w:rFonts w:ascii="Times New Roman" w:hAnsi="Times New Roman" w:cs="Times New Roman"/>
          <w:sz w:val="24"/>
          <w:szCs w:val="24"/>
          <w:vertAlign w:val="subscript"/>
        </w:rPr>
        <w:t>4</w:t>
      </w:r>
      <w:r w:rsidRPr="00101C3E">
        <w:rPr>
          <w:rFonts w:ascii="Times New Roman" w:hAnsi="Times New Roman" w:cs="Times New Roman"/>
          <w:sz w:val="24"/>
          <w:szCs w:val="24"/>
        </w:rPr>
        <w:t xml:space="preserve"> are synthesized from both iodine and tyrosine. Hormonal output from the thyroid is regulated by thyroid-stimulating hormone (TSH) produced by the anterior pituitary and thyrotropin-releasing hormone (TRH) produced by the hypothalamus. </w:t>
      </w:r>
      <w:r w:rsidRPr="00101C3E">
        <w:rPr>
          <w:rFonts w:ascii="Times New Roman" w:eastAsia="Times New Roman" w:hAnsi="Times New Roman" w:cs="Times New Roman"/>
          <w:sz w:val="24"/>
          <w:szCs w:val="24"/>
        </w:rPr>
        <w:t xml:space="preserve">Thyroid hormone is a critical regulator of somatic growth, metabolism, brain development, and </w:t>
      </w:r>
      <w:r w:rsidRPr="00101C3E">
        <w:rPr>
          <w:rFonts w:ascii="Times New Roman" w:eastAsia="Times New Roman" w:hAnsi="Times New Roman" w:cs="Times New Roman"/>
          <w:sz w:val="24"/>
          <w:szCs w:val="24"/>
        </w:rPr>
        <w:lastRenderedPageBreak/>
        <w:t>other vital processes in developing and adult animals. However, thyroid hormone was not historically viewed as a major regulator of the gonads.</w:t>
      </w:r>
    </w:p>
    <w:p w14:paraId="5BF4DD7D"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importance of this metabolic gland and its hormones in seasonal reproduction was first demonstrated in starlings by </w:t>
      </w:r>
      <w:proofErr w:type="spellStart"/>
      <w:r w:rsidRPr="00101C3E">
        <w:rPr>
          <w:rFonts w:ascii="Times New Roman" w:hAnsi="Times New Roman" w:cs="Times New Roman"/>
          <w:sz w:val="24"/>
          <w:szCs w:val="24"/>
        </w:rPr>
        <w:t>Woitkewitsch</w:t>
      </w:r>
      <w:proofErr w:type="spellEnd"/>
      <w:r w:rsidRPr="00101C3E">
        <w:rPr>
          <w:rFonts w:ascii="Times New Roman" w:hAnsi="Times New Roman" w:cs="Times New Roman"/>
          <w:sz w:val="24"/>
          <w:szCs w:val="24"/>
        </w:rPr>
        <w:t xml:space="preserve"> (1940), who observed that thyroidectomy prevented seasonal decline in the testicular activity and sustained the breeding season indefinitely. L</w:t>
      </w:r>
      <w:r w:rsidRPr="00101C3E">
        <w:rPr>
          <w:rFonts w:ascii="Times New Roman" w:eastAsia="CenturySchoolbookBT-Roman" w:hAnsi="Times New Roman" w:cs="Times New Roman"/>
          <w:sz w:val="24"/>
          <w:szCs w:val="24"/>
        </w:rPr>
        <w:t xml:space="preserve">ater, </w:t>
      </w:r>
      <w:proofErr w:type="spellStart"/>
      <w:r w:rsidRPr="00101C3E">
        <w:rPr>
          <w:rFonts w:ascii="Times New Roman" w:eastAsia="CenturySchoolbookBT-Roman" w:hAnsi="Times New Roman" w:cs="Times New Roman"/>
          <w:sz w:val="24"/>
          <w:szCs w:val="24"/>
        </w:rPr>
        <w:t>Wieselthier</w:t>
      </w:r>
      <w:proofErr w:type="spellEnd"/>
      <w:r w:rsidRPr="00101C3E">
        <w:rPr>
          <w:rFonts w:ascii="Times New Roman" w:eastAsia="CenturySchoolbookBT-Roman" w:hAnsi="Times New Roman" w:cs="Times New Roman"/>
          <w:sz w:val="24"/>
          <w:szCs w:val="24"/>
        </w:rPr>
        <w:t xml:space="preserve"> and Van </w:t>
      </w:r>
      <w:proofErr w:type="spellStart"/>
      <w:r w:rsidRPr="00101C3E">
        <w:rPr>
          <w:rFonts w:ascii="Times New Roman" w:eastAsia="CenturySchoolbookBT-Roman" w:hAnsi="Times New Roman" w:cs="Times New Roman"/>
          <w:sz w:val="24"/>
          <w:szCs w:val="24"/>
        </w:rPr>
        <w:t>tienhoven</w:t>
      </w:r>
      <w:proofErr w:type="spellEnd"/>
      <w:r w:rsidRPr="00101C3E">
        <w:rPr>
          <w:rFonts w:ascii="Times New Roman" w:eastAsia="CenturySchoolbookBT-Roman" w:hAnsi="Times New Roman" w:cs="Times New Roman"/>
          <w:sz w:val="24"/>
          <w:szCs w:val="24"/>
        </w:rPr>
        <w:t xml:space="preserve"> (1972), demonstrated that thyroidectomy prevents the development of </w:t>
      </w:r>
      <w:proofErr w:type="spellStart"/>
      <w:r w:rsidRPr="00101C3E">
        <w:rPr>
          <w:rFonts w:ascii="Times New Roman" w:eastAsia="CenturySchoolbookBT-Roman" w:hAnsi="Times New Roman" w:cs="Times New Roman"/>
          <w:sz w:val="24"/>
          <w:szCs w:val="24"/>
        </w:rPr>
        <w:t>photorefractoriness</w:t>
      </w:r>
      <w:proofErr w:type="spellEnd"/>
      <w:r w:rsidRPr="00101C3E">
        <w:rPr>
          <w:rFonts w:ascii="Times New Roman" w:eastAsia="CenturySchoolbookBT-Roman" w:hAnsi="Times New Roman" w:cs="Times New Roman"/>
          <w:sz w:val="24"/>
          <w:szCs w:val="24"/>
        </w:rPr>
        <w:t>, a spontaneous change responsible for the termination of the breeding season.</w:t>
      </w:r>
      <w:r w:rsidRPr="00101C3E">
        <w:rPr>
          <w:rFonts w:ascii="Times New Roman" w:hAnsi="Times New Roman" w:cs="Times New Roman"/>
          <w:sz w:val="24"/>
          <w:szCs w:val="24"/>
        </w:rPr>
        <w:t xml:space="preserve"> After this report t</w:t>
      </w:r>
      <w:r w:rsidRPr="00101C3E">
        <w:rPr>
          <w:rFonts w:ascii="Times New Roman" w:eastAsia="Times New Roman" w:hAnsi="Times New Roman" w:cs="Times New Roman"/>
          <w:sz w:val="24"/>
          <w:szCs w:val="24"/>
        </w:rPr>
        <w:t>his paradigm has undergone a major reappraisal and it is now clear that thyroid hormone has critical actions on the ovary and testis.</w:t>
      </w:r>
      <w:r w:rsidRPr="00101C3E">
        <w:rPr>
          <w:rFonts w:ascii="Times New Roman" w:eastAsia="CenturySchoolbookBT-Roman" w:hAnsi="Times New Roman" w:cs="Times New Roman"/>
          <w:sz w:val="24"/>
          <w:szCs w:val="24"/>
        </w:rPr>
        <w:t xml:space="preserve"> </w:t>
      </w:r>
      <w:r w:rsidRPr="00101C3E">
        <w:rPr>
          <w:rFonts w:ascii="Times New Roman" w:hAnsi="Times New Roman" w:cs="Times New Roman"/>
          <w:sz w:val="24"/>
          <w:szCs w:val="24"/>
        </w:rPr>
        <w:t xml:space="preserve">Since </w:t>
      </w:r>
      <w:proofErr w:type="gramStart"/>
      <w:r w:rsidRPr="00101C3E">
        <w:rPr>
          <w:rFonts w:ascii="Times New Roman" w:hAnsi="Times New Roman" w:cs="Times New Roman"/>
          <w:sz w:val="24"/>
          <w:szCs w:val="24"/>
        </w:rPr>
        <w:t>then</w:t>
      </w:r>
      <w:proofErr w:type="gramEnd"/>
      <w:r w:rsidRPr="00101C3E">
        <w:rPr>
          <w:rFonts w:ascii="Times New Roman" w:hAnsi="Times New Roman" w:cs="Times New Roman"/>
          <w:sz w:val="24"/>
          <w:szCs w:val="24"/>
        </w:rPr>
        <w:t xml:space="preserve"> many studies have proved that thyroid hormones are necessary for the maintenance of seasonal reproductive changes in many species of mammals such as golden hamster</w:t>
      </w:r>
      <w:r w:rsidR="00582C56" w:rsidRPr="00101C3E">
        <w:rPr>
          <w:rFonts w:ascii="Times New Roman" w:hAnsi="Times New Roman" w:cs="Times New Roman"/>
          <w:sz w:val="24"/>
          <w:szCs w:val="24"/>
        </w:rPr>
        <w:t xml:space="preserve">, mink, sheep, </w:t>
      </w:r>
      <w:proofErr w:type="spellStart"/>
      <w:r w:rsidRPr="00101C3E">
        <w:rPr>
          <w:rFonts w:ascii="Times New Roman" w:hAnsi="Times New Roman" w:cs="Times New Roman"/>
          <w:sz w:val="24"/>
          <w:szCs w:val="24"/>
        </w:rPr>
        <w:t>Soay</w:t>
      </w:r>
      <w:proofErr w:type="spellEnd"/>
      <w:r w:rsidRPr="00101C3E">
        <w:rPr>
          <w:rFonts w:ascii="Times New Roman" w:hAnsi="Times New Roman" w:cs="Times New Roman"/>
          <w:sz w:val="24"/>
          <w:szCs w:val="24"/>
        </w:rPr>
        <w:t xml:space="preserve"> ra</w:t>
      </w:r>
      <w:r w:rsidR="00582C56" w:rsidRPr="00101C3E">
        <w:rPr>
          <w:rFonts w:ascii="Times New Roman" w:hAnsi="Times New Roman" w:cs="Times New Roman"/>
          <w:sz w:val="24"/>
          <w:szCs w:val="24"/>
        </w:rPr>
        <w:t xml:space="preserve">m, </w:t>
      </w:r>
      <w:r w:rsidRPr="00101C3E">
        <w:rPr>
          <w:rFonts w:ascii="Times New Roman" w:hAnsi="Times New Roman" w:cs="Times New Roman"/>
          <w:sz w:val="24"/>
          <w:szCs w:val="24"/>
        </w:rPr>
        <w:t>red deer</w:t>
      </w:r>
      <w:r w:rsidR="00582C56" w:rsidRPr="00101C3E">
        <w:rPr>
          <w:rFonts w:ascii="Times New Roman" w:hAnsi="Times New Roman" w:cs="Times New Roman"/>
          <w:sz w:val="24"/>
          <w:szCs w:val="24"/>
        </w:rPr>
        <w:t xml:space="preserve">, wild rabbit, </w:t>
      </w:r>
      <w:r w:rsidRPr="00101C3E">
        <w:rPr>
          <w:rFonts w:ascii="Times New Roman" w:hAnsi="Times New Roman" w:cs="Times New Roman"/>
          <w:sz w:val="24"/>
          <w:szCs w:val="24"/>
        </w:rPr>
        <w:t>Suffolk ewe</w:t>
      </w:r>
      <w:r w:rsidR="00582C56" w:rsidRPr="00101C3E">
        <w:rPr>
          <w:rFonts w:ascii="Times New Roman" w:hAnsi="Times New Roman" w:cs="Times New Roman"/>
          <w:sz w:val="24"/>
          <w:szCs w:val="24"/>
        </w:rPr>
        <w:t xml:space="preserve">, </w:t>
      </w:r>
      <w:r w:rsidRPr="00101C3E">
        <w:rPr>
          <w:rFonts w:ascii="Times New Roman" w:hAnsi="Times New Roman" w:cs="Times New Roman"/>
          <w:sz w:val="24"/>
          <w:szCs w:val="24"/>
        </w:rPr>
        <w:t>rat</w:t>
      </w:r>
      <w:r w:rsidR="00582C56" w:rsidRPr="00101C3E">
        <w:rPr>
          <w:rFonts w:ascii="Times New Roman" w:hAnsi="Times New Roman" w:cs="Times New Roman"/>
          <w:sz w:val="24"/>
          <w:szCs w:val="24"/>
        </w:rPr>
        <w:t xml:space="preserve">, Indian palm squirrel, </w:t>
      </w:r>
      <w:r w:rsidRPr="00101C3E">
        <w:rPr>
          <w:rFonts w:ascii="Times New Roman" w:hAnsi="Times New Roman" w:cs="Times New Roman"/>
          <w:sz w:val="24"/>
          <w:szCs w:val="24"/>
        </w:rPr>
        <w:t>ewe and several speci</w:t>
      </w:r>
      <w:r w:rsidR="00582C56" w:rsidRPr="00101C3E">
        <w:rPr>
          <w:rFonts w:ascii="Times New Roman" w:hAnsi="Times New Roman" w:cs="Times New Roman"/>
          <w:sz w:val="24"/>
          <w:szCs w:val="24"/>
        </w:rPr>
        <w:t xml:space="preserve">es of birds. </w:t>
      </w:r>
      <w:r w:rsidRPr="00101C3E">
        <w:rPr>
          <w:rFonts w:ascii="Times New Roman" w:hAnsi="Times New Roman" w:cs="Times New Roman"/>
          <w:sz w:val="24"/>
          <w:szCs w:val="24"/>
        </w:rPr>
        <w:t>The thyroid gland appears to be crucial for the seasonal transition of seasonal breeders from the breeding to non-breeding season. Several studies (</w:t>
      </w:r>
      <w:r w:rsidRPr="00101C3E">
        <w:rPr>
          <w:rFonts w:ascii="Times New Roman" w:eastAsia="CenturySchoolbookBT-Roman" w:hAnsi="Times New Roman" w:cs="Times New Roman"/>
          <w:sz w:val="24"/>
          <w:szCs w:val="24"/>
        </w:rPr>
        <w:t>Nich</w:t>
      </w:r>
      <w:r w:rsidR="00704B9E" w:rsidRPr="00101C3E">
        <w:rPr>
          <w:rFonts w:ascii="Times New Roman" w:eastAsia="CenturySchoolbookBT-Roman" w:hAnsi="Times New Roman" w:cs="Times New Roman"/>
          <w:sz w:val="24"/>
          <w:szCs w:val="24"/>
        </w:rPr>
        <w:t>oll</w:t>
      </w:r>
      <w:r w:rsidRPr="00101C3E">
        <w:rPr>
          <w:rFonts w:ascii="Times New Roman" w:eastAsia="CenturySchoolbookBT-Roman" w:hAnsi="Times New Roman" w:cs="Times New Roman"/>
          <w:sz w:val="24"/>
          <w:szCs w:val="24"/>
        </w:rPr>
        <w:t xml:space="preserve">s </w:t>
      </w:r>
      <w:r w:rsidRPr="00101C3E">
        <w:rPr>
          <w:rFonts w:ascii="Times New Roman" w:eastAsia="CenturySchoolbookBT-Roman" w:hAnsi="Times New Roman" w:cs="Times New Roman"/>
          <w:i/>
          <w:sz w:val="24"/>
          <w:szCs w:val="24"/>
        </w:rPr>
        <w:t>et</w:t>
      </w:r>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al</w:t>
      </w:r>
      <w:r w:rsidRPr="00101C3E">
        <w:rPr>
          <w:rFonts w:ascii="Times New Roman" w:eastAsia="CenturySchoolbookBT-Roman" w:hAnsi="Times New Roman" w:cs="Times New Roman"/>
          <w:sz w:val="24"/>
          <w:szCs w:val="24"/>
        </w:rPr>
        <w:t xml:space="preserve">., 1988, </w:t>
      </w:r>
      <w:r w:rsidRPr="00101C3E">
        <w:rPr>
          <w:rFonts w:ascii="Times New Roman" w:hAnsi="Times New Roman" w:cs="Times New Roman"/>
          <w:sz w:val="24"/>
          <w:szCs w:val="24"/>
        </w:rPr>
        <w:t xml:space="preserve">Shi and Barrel, 1992, Prendergast </w:t>
      </w:r>
      <w:r w:rsidRPr="00101C3E">
        <w:rPr>
          <w:rFonts w:ascii="Times New Roman" w:hAnsi="Times New Roman" w:cs="Times New Roman"/>
          <w:i/>
          <w:sz w:val="24"/>
          <w:szCs w:val="24"/>
        </w:rPr>
        <w:t>et al</w:t>
      </w:r>
      <w:r w:rsidR="00704B9E" w:rsidRPr="00101C3E">
        <w:rPr>
          <w:rFonts w:ascii="Times New Roman" w:hAnsi="Times New Roman" w:cs="Times New Roman"/>
          <w:sz w:val="24"/>
          <w:szCs w:val="24"/>
        </w:rPr>
        <w:t>., 2009</w:t>
      </w:r>
      <w:r w:rsidRPr="00101C3E">
        <w:rPr>
          <w:rFonts w:ascii="Times New Roman" w:hAnsi="Times New Roman" w:cs="Times New Roman"/>
          <w:sz w:val="24"/>
          <w:szCs w:val="24"/>
        </w:rPr>
        <w:t xml:space="preserve">) have reported that thyroid ablation prevents the animal from entering the non-breeding state in both males and females in different species of animals. </w:t>
      </w:r>
      <w:r w:rsidRPr="00101C3E">
        <w:rPr>
          <w:rFonts w:ascii="Times New Roman" w:eastAsia="CenturySchoolbookBT-Roman" w:hAnsi="Times New Roman" w:cs="Times New Roman"/>
          <w:sz w:val="24"/>
          <w:szCs w:val="24"/>
        </w:rPr>
        <w:t xml:space="preserve">Prendergast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w:t>
      </w:r>
      <w:r w:rsidR="00704B9E" w:rsidRPr="00101C3E">
        <w:rPr>
          <w:rFonts w:ascii="Times New Roman" w:eastAsia="CenturySchoolbookBT-Roman" w:hAnsi="Times New Roman" w:cs="Times New Roman"/>
          <w:sz w:val="24"/>
          <w:szCs w:val="24"/>
        </w:rPr>
        <w:t>9</w:t>
      </w:r>
      <w:r w:rsidRPr="00101C3E">
        <w:rPr>
          <w:rFonts w:ascii="Times New Roman" w:eastAsia="CenturySchoolbookBT-Roman" w:hAnsi="Times New Roman" w:cs="Times New Roman"/>
          <w:sz w:val="24"/>
          <w:szCs w:val="24"/>
        </w:rPr>
        <w:t xml:space="preserve">) have observed in adult male Siberian hamsters that inhibition of thyroid gland function by addition of thiourea to drinking water does not interfere with gonadal regression upon exposure to short days but causes an earlier gonadal recrudescence. </w:t>
      </w:r>
      <w:r w:rsidR="00704B9E" w:rsidRPr="00101C3E">
        <w:rPr>
          <w:rFonts w:ascii="Times New Roman" w:eastAsia="CenturySchoolbookBT-Roman" w:hAnsi="Times New Roman" w:cs="Times New Roman"/>
          <w:sz w:val="24"/>
          <w:szCs w:val="24"/>
        </w:rPr>
        <w:t>Nicholl</w:t>
      </w:r>
      <w:r w:rsidRPr="00101C3E">
        <w:rPr>
          <w:rFonts w:ascii="Times New Roman" w:eastAsia="CenturySchoolbookBT-Roman" w:hAnsi="Times New Roman" w:cs="Times New Roman"/>
          <w:sz w:val="24"/>
          <w:szCs w:val="24"/>
        </w:rPr>
        <w:t xml:space="preserve">s </w:t>
      </w:r>
      <w:r w:rsidRPr="00101C3E">
        <w:rPr>
          <w:rFonts w:ascii="Times New Roman" w:eastAsia="CenturySchoolbookBT-Roman" w:hAnsi="Times New Roman" w:cs="Times New Roman"/>
          <w:i/>
          <w:sz w:val="24"/>
          <w:szCs w:val="24"/>
        </w:rPr>
        <w:t>et</w:t>
      </w:r>
      <w:r w:rsidRPr="00101C3E">
        <w:rPr>
          <w:rFonts w:ascii="Times New Roman" w:eastAsia="CenturySchoolbookBT-Roman" w:hAnsi="Times New Roman" w:cs="Times New Roman"/>
          <w:sz w:val="24"/>
          <w:szCs w:val="24"/>
        </w:rPr>
        <w:t xml:space="preserve"> </w:t>
      </w:r>
      <w:r w:rsidRPr="00101C3E">
        <w:rPr>
          <w:rFonts w:ascii="Times New Roman" w:eastAsia="CenturySchoolbookBT-Roman" w:hAnsi="Times New Roman" w:cs="Times New Roman"/>
          <w:i/>
          <w:sz w:val="24"/>
          <w:szCs w:val="24"/>
        </w:rPr>
        <w:t>al</w:t>
      </w:r>
      <w:r w:rsidRPr="00101C3E">
        <w:rPr>
          <w:rFonts w:ascii="Times New Roman" w:eastAsia="CenturySchoolbookBT-Roman" w:hAnsi="Times New Roman" w:cs="Times New Roman"/>
          <w:sz w:val="24"/>
          <w:szCs w:val="24"/>
        </w:rPr>
        <w:t xml:space="preserve">., (1988) working in sheep have found that, ablation of the thyroid maintains ovarian cyclicity without interruption. Studies of </w:t>
      </w:r>
      <w:r w:rsidRPr="00101C3E">
        <w:rPr>
          <w:rFonts w:ascii="Times New Roman" w:hAnsi="Times New Roman" w:cs="Times New Roman"/>
          <w:sz w:val="24"/>
          <w:szCs w:val="24"/>
        </w:rPr>
        <w:t xml:space="preserve">Shi and Barrel (1992) have revealed in red deer stags that thyroidectomy nearly abolishes the </w:t>
      </w:r>
      <w:commentRangeStart w:id="25"/>
      <w:proofErr w:type="spellStart"/>
      <w:r w:rsidRPr="00101C3E">
        <w:rPr>
          <w:rFonts w:ascii="Times New Roman" w:hAnsi="Times New Roman" w:cs="Times New Roman"/>
          <w:sz w:val="24"/>
          <w:szCs w:val="24"/>
        </w:rPr>
        <w:t>non breeding</w:t>
      </w:r>
      <w:commentRangeEnd w:id="25"/>
      <w:proofErr w:type="spellEnd"/>
      <w:r w:rsidR="00270A01">
        <w:rPr>
          <w:rStyle w:val="CommentReference"/>
        </w:rPr>
        <w:commentReference w:id="25"/>
      </w:r>
      <w:r w:rsidRPr="00101C3E">
        <w:rPr>
          <w:rFonts w:ascii="Times New Roman" w:hAnsi="Times New Roman" w:cs="Times New Roman"/>
          <w:sz w:val="24"/>
          <w:szCs w:val="24"/>
        </w:rPr>
        <w:t xml:space="preserve"> season and the animals retain full grown testes throughout the year.</w:t>
      </w:r>
    </w:p>
    <w:p w14:paraId="5BE1EAE9"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p>
    <w:p w14:paraId="04FDD912"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lastRenderedPageBreak/>
        <w:t xml:space="preserve">It has been suggested that thyroidectomy blocks the neuroendocrine changes that lead to the transition from the breeding season to </w:t>
      </w:r>
      <w:proofErr w:type="spellStart"/>
      <w:r w:rsidRPr="00101C3E">
        <w:rPr>
          <w:rFonts w:ascii="Times New Roman" w:eastAsia="CenturySchoolbookBT-Roman" w:hAnsi="Times New Roman" w:cs="Times New Roman"/>
          <w:sz w:val="24"/>
          <w:szCs w:val="24"/>
        </w:rPr>
        <w:t>anoestrus</w:t>
      </w:r>
      <w:proofErr w:type="spellEnd"/>
      <w:r w:rsidRPr="00101C3E">
        <w:rPr>
          <w:rFonts w:ascii="Times New Roman" w:eastAsia="CenturySchoolbookBT-Roman" w:hAnsi="Times New Roman" w:cs="Times New Roman"/>
          <w:sz w:val="24"/>
          <w:szCs w:val="24"/>
        </w:rPr>
        <w:t xml:space="preserve">, whether the transition is induced by exposure to inhibitory photoperiod or driven by the endogenous rhythm that underlies the seasonal changes of reproductive activity in the species concerned. This effect of thyroidectomy is fully prevented by </w:t>
      </w:r>
      <w:r w:rsidR="007E7858" w:rsidRPr="00101C3E">
        <w:rPr>
          <w:rFonts w:ascii="Times New Roman" w:eastAsia="CenturySchoolbookBT-Roman" w:hAnsi="Times New Roman" w:cs="Times New Roman"/>
          <w:sz w:val="24"/>
          <w:szCs w:val="24"/>
        </w:rPr>
        <w:t xml:space="preserve">the </w:t>
      </w:r>
      <w:r w:rsidRPr="00101C3E">
        <w:rPr>
          <w:rFonts w:ascii="Times New Roman" w:eastAsia="CenturySchoolbookBT-Roman" w:hAnsi="Times New Roman" w:cs="Times New Roman"/>
          <w:sz w:val="24"/>
          <w:szCs w:val="24"/>
        </w:rPr>
        <w:t xml:space="preserve">replacement of thyroxine (T4) at a dose that restores a physiological serum concentration of that hormone (Dahl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1995</w:t>
      </w:r>
      <w:r w:rsidR="00D248F9" w:rsidRPr="00101C3E">
        <w:rPr>
          <w:rFonts w:ascii="Times New Roman" w:eastAsia="CenturySchoolbookBT-Roman" w:hAnsi="Times New Roman" w:cs="Times New Roman"/>
          <w:sz w:val="24"/>
          <w:szCs w:val="24"/>
        </w:rPr>
        <w:t>) and</w:t>
      </w:r>
      <w:r w:rsidRPr="00101C3E">
        <w:rPr>
          <w:rFonts w:ascii="Times New Roman" w:eastAsia="CenturySchoolbookBT-Roman" w:hAnsi="Times New Roman" w:cs="Times New Roman"/>
          <w:sz w:val="24"/>
          <w:szCs w:val="24"/>
        </w:rPr>
        <w:t xml:space="preserve"> suggested that </w:t>
      </w:r>
      <w:commentRangeStart w:id="26"/>
      <w:proofErr w:type="gramStart"/>
      <w:r w:rsidRPr="00101C3E">
        <w:rPr>
          <w:rFonts w:ascii="Times New Roman" w:eastAsia="CenturySchoolbookBT-Roman" w:hAnsi="Times New Roman" w:cs="Times New Roman"/>
          <w:sz w:val="24"/>
          <w:szCs w:val="24"/>
        </w:rPr>
        <w:t>the  role</w:t>
      </w:r>
      <w:commentRangeEnd w:id="26"/>
      <w:proofErr w:type="gramEnd"/>
      <w:r w:rsidR="00270A01">
        <w:rPr>
          <w:rStyle w:val="CommentReference"/>
        </w:rPr>
        <w:commentReference w:id="26"/>
      </w:r>
      <w:r w:rsidRPr="00101C3E">
        <w:rPr>
          <w:rFonts w:ascii="Times New Roman" w:eastAsia="CenturySchoolbookBT-Roman" w:hAnsi="Times New Roman" w:cs="Times New Roman"/>
          <w:sz w:val="24"/>
          <w:szCs w:val="24"/>
        </w:rPr>
        <w:t xml:space="preserve">  of thyroid hormone is permissive rather than dose-dependent, thyroid hormones need only to be present for occurrence of the transition to </w:t>
      </w:r>
      <w:r w:rsidR="00D248F9" w:rsidRPr="00101C3E">
        <w:rPr>
          <w:rFonts w:ascii="Times New Roman" w:eastAsia="CenturySchoolbookBT-Roman" w:hAnsi="Times New Roman" w:cs="Times New Roman"/>
          <w:sz w:val="24"/>
          <w:szCs w:val="24"/>
        </w:rPr>
        <w:t>non-breeding</w:t>
      </w:r>
      <w:r w:rsidRPr="00101C3E">
        <w:rPr>
          <w:rFonts w:ascii="Times New Roman" w:eastAsia="CenturySchoolbookBT-Roman" w:hAnsi="Times New Roman" w:cs="Times New Roman"/>
          <w:sz w:val="24"/>
          <w:szCs w:val="24"/>
        </w:rPr>
        <w:t xml:space="preserve"> phase. Furthermore, Thrun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xml:space="preserve">., (1997) have demonstrated that the presence of T4 is required only during a discrete period late in the breeding season to develop </w:t>
      </w:r>
      <w:proofErr w:type="spellStart"/>
      <w:r w:rsidRPr="00101C3E">
        <w:rPr>
          <w:rFonts w:ascii="Times New Roman" w:eastAsia="CenturySchoolbookBT-Roman" w:hAnsi="Times New Roman" w:cs="Times New Roman"/>
          <w:sz w:val="24"/>
          <w:szCs w:val="24"/>
        </w:rPr>
        <w:t>anoestrus</w:t>
      </w:r>
      <w:proofErr w:type="spellEnd"/>
      <w:r w:rsidRPr="00101C3E">
        <w:rPr>
          <w:rFonts w:ascii="Times New Roman" w:eastAsia="CenturySchoolbookBT-Roman" w:hAnsi="Times New Roman" w:cs="Times New Roman"/>
          <w:sz w:val="24"/>
          <w:szCs w:val="24"/>
        </w:rPr>
        <w:t xml:space="preserve"> at the usual time. </w:t>
      </w:r>
    </w:p>
    <w:p w14:paraId="197D34A6"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Besides being a potent factor in the regulation of seasonal reproduction, the metabolic hormone, thyroxine (T4), has been implicated in the physiological regulation of energy balance as well as in maintaining normal reproductive function in mammals (Shi and Barrel, 1992). Thyroxine and tri-iodothyronine are involved in tissue differentiation and growth, and in the regulation of numerous bodily functions, mainly by affecting metabolic rate. Thyroid hormones act on many different target tissues, stimulating oxygen utilization and heat production in every cell of the body. The overall effects of this hormone are to increase the basal metabolic rate, to make more glucose available to cells, to stimulate protein synthesis, to increase lipid metabolism and to stimulate cardiac and neural functions (Capen and Martin, 1989).</w:t>
      </w:r>
    </w:p>
    <w:p w14:paraId="7359851D" w14:textId="77777777" w:rsidR="00550171" w:rsidRPr="00101C3E" w:rsidRDefault="00550171" w:rsidP="00550171">
      <w:pPr>
        <w:jc w:val="both"/>
        <w:rPr>
          <w:rFonts w:ascii="Times New Roman" w:hAnsi="Times New Roman" w:cs="Times New Roman"/>
          <w:b/>
          <w:sz w:val="24"/>
          <w:szCs w:val="24"/>
        </w:rPr>
      </w:pPr>
      <w:r w:rsidRPr="00101C3E">
        <w:rPr>
          <w:rFonts w:ascii="Times New Roman" w:hAnsi="Times New Roman" w:cs="Times New Roman"/>
          <w:b/>
          <w:sz w:val="24"/>
          <w:szCs w:val="24"/>
        </w:rPr>
        <w:t>Gonadal Steroids</w:t>
      </w:r>
    </w:p>
    <w:p w14:paraId="4C54AE4F"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Testosterone and estrogen are the main steroid hormones secreted from the male and female gonads, respectively. Steroidogenesis is the biological process by which steroids are generated from cholesterol and transformed into other steroids. The pathways of steroidogenesis differ </w:t>
      </w:r>
      <w:r w:rsidRPr="00101C3E">
        <w:rPr>
          <w:rFonts w:ascii="Times New Roman" w:hAnsi="Times New Roman" w:cs="Times New Roman"/>
          <w:sz w:val="24"/>
          <w:szCs w:val="24"/>
        </w:rPr>
        <w:lastRenderedPageBreak/>
        <w:t xml:space="preserve">from species to species. Gonadal steroids exert both stimulatory and inhibitory effects on GnRH and gonadotropin release through feedback mechanism. </w:t>
      </w:r>
    </w:p>
    <w:p w14:paraId="67AFE171"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Testosterone is the principal steroid produced by Leydig cells of the testis. Androstenedione and dehydroepiandrosterone are also produced, but the physiological potencies of these androgens are so low that they do not substitute for normal Leydig cell function. Testosterone is involved in several male reproductive processes and fluctuates from one season to the next (Gomes and Joyce, 1975). In particular, this steroid hormone is regarded as a prime mediator of life history trade-offs between parental care and mating effort, or between reproduction and survival (</w:t>
      </w:r>
      <w:proofErr w:type="spellStart"/>
      <w:r w:rsidR="008969C8" w:rsidRPr="00101C3E">
        <w:rPr>
          <w:rFonts w:ascii="Times New Roman" w:hAnsi="Times New Roman" w:cs="Times New Roman"/>
          <w:sz w:val="24"/>
          <w:szCs w:val="24"/>
        </w:rPr>
        <w:t>Ketterson</w:t>
      </w:r>
      <w:proofErr w:type="spellEnd"/>
      <w:r w:rsidR="008969C8" w:rsidRPr="00101C3E">
        <w:rPr>
          <w:rFonts w:ascii="Times New Roman" w:hAnsi="Times New Roman" w:cs="Times New Roman"/>
          <w:sz w:val="24"/>
          <w:szCs w:val="24"/>
        </w:rPr>
        <w:t xml:space="preserve"> </w:t>
      </w:r>
      <w:r w:rsidR="008969C8" w:rsidRPr="00101C3E">
        <w:rPr>
          <w:rFonts w:ascii="Times New Roman" w:hAnsi="Times New Roman" w:cs="Times New Roman"/>
          <w:i/>
          <w:sz w:val="24"/>
          <w:szCs w:val="24"/>
        </w:rPr>
        <w:t>et al</w:t>
      </w:r>
      <w:r w:rsidR="008969C8" w:rsidRPr="00101C3E">
        <w:rPr>
          <w:rFonts w:ascii="Times New Roman" w:hAnsi="Times New Roman" w:cs="Times New Roman"/>
          <w:sz w:val="24"/>
          <w:szCs w:val="24"/>
        </w:rPr>
        <w:t>., 1992</w:t>
      </w:r>
      <w:r w:rsidRPr="00101C3E">
        <w:rPr>
          <w:rFonts w:ascii="Times New Roman" w:hAnsi="Times New Roman" w:cs="Times New Roman"/>
          <w:sz w:val="24"/>
          <w:szCs w:val="24"/>
        </w:rPr>
        <w:t>; Hau, 2007). During the breeding season, high plasma testosterone concentration facilitates mating effort in males (</w:t>
      </w:r>
      <w:proofErr w:type="spellStart"/>
      <w:r w:rsidRPr="00101C3E">
        <w:rPr>
          <w:rFonts w:ascii="Times New Roman" w:hAnsi="Times New Roman" w:cs="Times New Roman"/>
          <w:sz w:val="24"/>
          <w:szCs w:val="24"/>
        </w:rPr>
        <w:t>Ketterson</w:t>
      </w:r>
      <w:proofErr w:type="spellEnd"/>
      <w:r w:rsidRPr="00101C3E">
        <w:rPr>
          <w:rFonts w:ascii="Times New Roman" w:hAnsi="Times New Roman" w:cs="Times New Roman"/>
          <w:sz w:val="24"/>
          <w:szCs w:val="24"/>
        </w:rPr>
        <w:t xml:space="preserve">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1992). Correlative and experimental evidences also indicate that higher testosterone concentration can lead to increased mating success (Reed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2006). Androgens regulate gene expression via the androgen receptor (AR). The </w:t>
      </w:r>
      <w:r w:rsidRPr="00101C3E">
        <w:rPr>
          <w:rFonts w:ascii="Times New Roman" w:hAnsi="Times New Roman" w:cs="Times New Roman"/>
          <w:bCs/>
          <w:sz w:val="24"/>
          <w:szCs w:val="24"/>
        </w:rPr>
        <w:t>androgen receptor</w:t>
      </w:r>
      <w:r w:rsidRPr="00101C3E">
        <w:rPr>
          <w:rFonts w:ascii="Times New Roman" w:hAnsi="Times New Roman" w:cs="Times New Roman"/>
          <w:sz w:val="24"/>
          <w:szCs w:val="24"/>
        </w:rPr>
        <w:t xml:space="preserve"> (</w:t>
      </w:r>
      <w:r w:rsidRPr="00101C3E">
        <w:rPr>
          <w:rFonts w:ascii="Times New Roman" w:hAnsi="Times New Roman" w:cs="Times New Roman"/>
          <w:bCs/>
          <w:sz w:val="24"/>
          <w:szCs w:val="24"/>
        </w:rPr>
        <w:t>AR</w:t>
      </w:r>
      <w:r w:rsidRPr="00101C3E">
        <w:rPr>
          <w:rFonts w:ascii="Times New Roman" w:hAnsi="Times New Roman" w:cs="Times New Roman"/>
          <w:sz w:val="24"/>
          <w:szCs w:val="24"/>
        </w:rPr>
        <w:t xml:space="preserve">), also known as </w:t>
      </w:r>
      <w:r w:rsidRPr="00101C3E">
        <w:rPr>
          <w:rFonts w:ascii="Times New Roman" w:hAnsi="Times New Roman" w:cs="Times New Roman"/>
          <w:bCs/>
          <w:sz w:val="24"/>
          <w:szCs w:val="24"/>
        </w:rPr>
        <w:t>NR3C4</w:t>
      </w:r>
      <w:r w:rsidRPr="00101C3E">
        <w:rPr>
          <w:rFonts w:ascii="Times New Roman" w:hAnsi="Times New Roman" w:cs="Times New Roman"/>
          <w:sz w:val="24"/>
          <w:szCs w:val="24"/>
        </w:rPr>
        <w:t xml:space="preserve"> (nuclear receptor subfamily 3, group C, member 4), is a type of nuclear receptor that is activated by binding of either of the androgenic </w:t>
      </w:r>
      <w:commentRangeStart w:id="27"/>
      <w:r w:rsidRPr="00101C3E">
        <w:rPr>
          <w:rFonts w:ascii="Times New Roman" w:hAnsi="Times New Roman" w:cs="Times New Roman"/>
          <w:sz w:val="24"/>
          <w:szCs w:val="24"/>
        </w:rPr>
        <w:t>hormones</w:t>
      </w:r>
      <w:commentRangeEnd w:id="27"/>
      <w:r w:rsidR="007D6EF7">
        <w:rPr>
          <w:rStyle w:val="CommentReference"/>
        </w:rPr>
        <w:commentReference w:id="27"/>
      </w:r>
      <w:r w:rsidRPr="00101C3E">
        <w:rPr>
          <w:rFonts w:ascii="Times New Roman" w:hAnsi="Times New Roman" w:cs="Times New Roman"/>
          <w:sz w:val="24"/>
          <w:szCs w:val="24"/>
        </w:rPr>
        <w:t xml:space="preserve"> testosterone or dihydrotestosterone in the cytoplasm and then translocating into the nucleus. Development of the coagulating gland seminal vesicle (SV) and ventral prostate (VP) is dependent upon androgens (Thompson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1987). </w:t>
      </w:r>
    </w:p>
    <w:p w14:paraId="61689699" w14:textId="77777777" w:rsidR="00550171" w:rsidRPr="00101C3E" w:rsidRDefault="00550171" w:rsidP="00550171">
      <w:pPr>
        <w:pStyle w:val="NormalWeb"/>
        <w:spacing w:line="480" w:lineRule="auto"/>
        <w:jc w:val="both"/>
      </w:pPr>
      <w:r w:rsidRPr="00101C3E">
        <w:t xml:space="preserve">Estrogen, in females, is produced primarily by the ovaries. Follicle stimulating hormone (FSH) stimulates the production of estrogen by the granulosa cells of the ovarian follicles and corpora lutea. The actions of estrogens are mediated by the Estrogen receptor (ER), a dimeric nuclear protein that binds to DNA and controls gene expression. Further there are two types of ER denoted as estrogen receptor α (ER α) and estrogen receptor β (ER β).  Since estrogens enter in all the cells, their actions are dependent on the presence of the ER in the cell. The ER is expressed in specific tissues including the ovary and uterus. Endogenous estrogen and progesterone are responsible for primary control of normal reproductive function. Ovarian </w:t>
      </w:r>
      <w:r w:rsidRPr="00101C3E">
        <w:lastRenderedPageBreak/>
        <w:t xml:space="preserve">estrogens have a variety of additional functions related to reproduction like induction of its own receptors as well as induction of progesterone receptor expression in the ovary and reproductive tract. The primary target for steroid hormone is uterus. Both endometrium and myometrium proliferate in response to estrogen administration, although mitogenic response to estrogen is more in endometrium. Lindsay </w:t>
      </w:r>
      <w:r w:rsidRPr="00101C3E">
        <w:rPr>
          <w:i/>
        </w:rPr>
        <w:t>et al</w:t>
      </w:r>
      <w:r w:rsidRPr="00101C3E">
        <w:t>. (1997) have reported that estrogen induces endometrial glands to produce estrogen and progesterone receptors. The authors have reported that absence of estrogen causes atrophy of endometrial glands but exposure to estrogens leads to proliferative glandular changes.</w:t>
      </w:r>
    </w:p>
    <w:p w14:paraId="046650AA"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Neurotransmitters</w:t>
      </w:r>
    </w:p>
    <w:p w14:paraId="64313E81"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Different neurotransmitters investigated for their neuroendocrine functions including dopamine, noradrenaline, serotonin, histamine, acetylcholine, </w:t>
      </w:r>
      <w:commentRangeStart w:id="28"/>
      <w:proofErr w:type="spellStart"/>
      <w:r w:rsidRPr="00101C3E">
        <w:rPr>
          <w:rFonts w:ascii="Times New Roman" w:hAnsi="Times New Roman" w:cs="Times New Roman"/>
          <w:sz w:val="24"/>
          <w:szCs w:val="24"/>
        </w:rPr>
        <w:t>gama</w:t>
      </w:r>
      <w:commentRangeEnd w:id="28"/>
      <w:proofErr w:type="spellEnd"/>
      <w:r w:rsidR="007D6EF7">
        <w:rPr>
          <w:rStyle w:val="CommentReference"/>
        </w:rPr>
        <w:commentReference w:id="28"/>
      </w:r>
      <w:r w:rsidRPr="00101C3E">
        <w:rPr>
          <w:rFonts w:ascii="Times New Roman" w:hAnsi="Times New Roman" w:cs="Times New Roman"/>
          <w:sz w:val="24"/>
          <w:szCs w:val="24"/>
        </w:rPr>
        <w:t xml:space="preserve">-aminobutyric acid (GABA) and others are associated with many hormonal changes in the </w:t>
      </w:r>
      <w:r w:rsidR="008969C8" w:rsidRPr="00101C3E">
        <w:rPr>
          <w:rFonts w:ascii="Times New Roman" w:hAnsi="Times New Roman" w:cs="Times New Roman"/>
          <w:sz w:val="24"/>
          <w:szCs w:val="24"/>
        </w:rPr>
        <w:t xml:space="preserve">mammals. </w:t>
      </w:r>
      <w:r w:rsidRPr="00101C3E">
        <w:rPr>
          <w:rFonts w:ascii="Times New Roman" w:hAnsi="Times New Roman" w:cs="Times New Roman"/>
          <w:sz w:val="24"/>
          <w:szCs w:val="24"/>
        </w:rPr>
        <w:t>Although other neurotransmitters are known, serotonin (5-HT), dopamine and noradrenaline (NE) appear to have central role in the regulation of not only hormonal rhythms but also of many other events which occur at specific time like a rhythm or cycle.</w:t>
      </w:r>
    </w:p>
    <w:p w14:paraId="5037D645"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 In general, hypothalamic norepinephrine (NE) has been shown to stimulate whereas serotonin has been reported to inhibit gonadotropin release under most of the conditions. NE elicits the release of GnRH which in turn regulates pituitary LH and FSH. Simpkins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(1977) reported a reduction in catecholamine and an increase in serotonin turnover in aging male and female rats with decreasing reproductive activities. But the temporal relation of neurotransmitters is considered to be more potent than the individual action.  </w:t>
      </w:r>
      <w:r w:rsidRPr="00101C3E">
        <w:rPr>
          <w:rFonts w:ascii="Times New Roman" w:eastAsia="TimesNewRomanPSMT" w:hAnsi="Times New Roman" w:cs="Times New Roman"/>
          <w:sz w:val="24"/>
          <w:szCs w:val="24"/>
        </w:rPr>
        <w:t xml:space="preserve">A plethora of reports exist emphasizing the temporal phase relation of serotonergic and dopaminergic circadian oscillations that affect gonadal development. (Wilson and Meier </w:t>
      </w:r>
      <w:commentRangeStart w:id="29"/>
      <w:proofErr w:type="gramStart"/>
      <w:r w:rsidRPr="00101C3E">
        <w:rPr>
          <w:rFonts w:ascii="Times New Roman" w:eastAsia="TimesNewRomanPSMT" w:hAnsi="Times New Roman" w:cs="Times New Roman"/>
          <w:sz w:val="24"/>
          <w:szCs w:val="24"/>
        </w:rPr>
        <w:t>1989,  Chaturvedi</w:t>
      </w:r>
      <w:commentRangeEnd w:id="29"/>
      <w:proofErr w:type="gramEnd"/>
      <w:r w:rsidR="007D6EF7">
        <w:rPr>
          <w:rStyle w:val="CommentReference"/>
        </w:rPr>
        <w:commentReference w:id="29"/>
      </w:r>
      <w:r w:rsidRPr="00101C3E">
        <w:rPr>
          <w:rFonts w:ascii="Times New Roman" w:eastAsia="TimesNewRomanPSMT" w:hAnsi="Times New Roman" w:cs="Times New Roman"/>
          <w:sz w:val="24"/>
          <w:szCs w:val="24"/>
        </w:rPr>
        <w:t xml:space="preserve"> and </w:t>
      </w:r>
      <w:proofErr w:type="spellStart"/>
      <w:r w:rsidRPr="00101C3E">
        <w:rPr>
          <w:rFonts w:ascii="Times New Roman" w:eastAsia="TimesNewRomanPSMT" w:hAnsi="Times New Roman" w:cs="Times New Roman"/>
          <w:sz w:val="24"/>
          <w:szCs w:val="24"/>
        </w:rPr>
        <w:t>Jaiwal</w:t>
      </w:r>
      <w:proofErr w:type="spellEnd"/>
      <w:r w:rsidRPr="00101C3E">
        <w:rPr>
          <w:rFonts w:ascii="Times New Roman" w:eastAsia="TimesNewRomanPSMT" w:hAnsi="Times New Roman" w:cs="Times New Roman"/>
          <w:sz w:val="24"/>
          <w:szCs w:val="24"/>
        </w:rPr>
        <w:t xml:space="preserve"> 1990, and Sethi and Chaturvedi, 2009).</w:t>
      </w:r>
      <w:r w:rsidRPr="00101C3E">
        <w:rPr>
          <w:rFonts w:ascii="Times New Roman" w:hAnsi="Times New Roman" w:cs="Times New Roman"/>
          <w:sz w:val="24"/>
          <w:szCs w:val="24"/>
        </w:rPr>
        <w:t xml:space="preserve"> </w:t>
      </w:r>
      <w:r w:rsidRPr="00101C3E">
        <w:rPr>
          <w:rFonts w:ascii="Times New Roman" w:eastAsia="TimesNewRomanPSMT" w:hAnsi="Times New Roman" w:cs="Times New Roman"/>
          <w:sz w:val="24"/>
          <w:szCs w:val="24"/>
        </w:rPr>
        <w:t xml:space="preserve">These studies have demonstrated a temporal relation </w:t>
      </w:r>
      <w:r w:rsidRPr="00101C3E">
        <w:rPr>
          <w:rFonts w:ascii="Times New Roman" w:eastAsia="TimesNewRomanPSMT" w:hAnsi="Times New Roman" w:cs="Times New Roman"/>
          <w:sz w:val="24"/>
          <w:szCs w:val="24"/>
        </w:rPr>
        <w:lastRenderedPageBreak/>
        <w:t>between serotonin and dopamine by administering their precursors 5HTP (5-hydroxytryptophan) and L-DOPA (</w:t>
      </w:r>
      <w:commentRangeStart w:id="30"/>
      <w:r w:rsidRPr="00101C3E">
        <w:rPr>
          <w:rFonts w:ascii="Times New Roman" w:eastAsia="TimesNewRomanPSMT" w:hAnsi="Times New Roman" w:cs="Times New Roman"/>
          <w:sz w:val="24"/>
          <w:szCs w:val="24"/>
        </w:rPr>
        <w:t>L- dihydroxyphenylalanine</w:t>
      </w:r>
      <w:commentRangeEnd w:id="30"/>
      <w:r w:rsidR="007D6EF7">
        <w:rPr>
          <w:rStyle w:val="CommentReference"/>
        </w:rPr>
        <w:commentReference w:id="30"/>
      </w:r>
      <w:r w:rsidRPr="00101C3E">
        <w:rPr>
          <w:rFonts w:ascii="Times New Roman" w:eastAsia="TimesNewRomanPSMT" w:hAnsi="Times New Roman" w:cs="Times New Roman"/>
          <w:sz w:val="24"/>
          <w:szCs w:val="24"/>
        </w:rPr>
        <w:t>), respectively. They have proposed that administration of 5-HTP and L-DOPA at an 8-h temporal relation suppresses gonadal growth and a 12-h relation accelerates gonadal growth.</w:t>
      </w:r>
    </w:p>
    <w:p w14:paraId="0923F521" w14:textId="77777777" w:rsidR="00550171" w:rsidRPr="00101C3E" w:rsidRDefault="00550171" w:rsidP="00550171">
      <w:pPr>
        <w:jc w:val="both"/>
        <w:rPr>
          <w:rFonts w:ascii="Times New Roman" w:eastAsia="CenturySchoolbookBT-Roman" w:hAnsi="Times New Roman" w:cs="Times New Roman"/>
          <w:b/>
          <w:sz w:val="24"/>
          <w:szCs w:val="24"/>
        </w:rPr>
      </w:pPr>
      <w:r w:rsidRPr="00101C3E">
        <w:rPr>
          <w:rFonts w:ascii="Times New Roman" w:eastAsia="CenturySchoolbookBT-Roman" w:hAnsi="Times New Roman" w:cs="Times New Roman"/>
          <w:b/>
          <w:sz w:val="24"/>
          <w:szCs w:val="24"/>
        </w:rPr>
        <w:t>Leptin</w:t>
      </w:r>
    </w:p>
    <w:p w14:paraId="437FA138"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Leptin discovered in 1990’s is a peptide hormone synthesized by adipose tissue.  It is considered as a satiety factor in deciphering the mechanisms and signals responsible for the endocrine control of energy balance and reproduction (Nagatani </w:t>
      </w:r>
      <w:r w:rsidRPr="00101C3E">
        <w:rPr>
          <w:rFonts w:ascii="Times New Roman" w:hAnsi="Times New Roman" w:cs="Times New Roman"/>
          <w:i/>
          <w:iCs/>
          <w:sz w:val="24"/>
          <w:szCs w:val="24"/>
        </w:rPr>
        <w:t>et al.</w:t>
      </w:r>
      <w:r w:rsidR="008969C8" w:rsidRPr="00101C3E">
        <w:rPr>
          <w:rFonts w:ascii="Times New Roman" w:hAnsi="Times New Roman" w:cs="Times New Roman"/>
          <w:sz w:val="24"/>
          <w:szCs w:val="24"/>
        </w:rPr>
        <w:t>, 1998</w:t>
      </w:r>
      <w:r w:rsidRPr="00101C3E">
        <w:rPr>
          <w:rFonts w:ascii="Times New Roman" w:hAnsi="Times New Roman" w:cs="Times New Roman"/>
          <w:sz w:val="24"/>
          <w:szCs w:val="24"/>
        </w:rPr>
        <w:t xml:space="preserve">). Clarke and Henry, (1999) reported that leptin promotes sexual maturation in rodents and may affect the secretion of various hormones, either affecting reproduction directly or indirectly. It has been shown to serve as primary metabolic signal to regulate the secretory activity of GnRH pulse generator. Nagatani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(1998) have reported that leptin stimulates GnRH, LH and FSH secretion.  It is also reported to </w:t>
      </w:r>
      <w:r w:rsidR="008969C8" w:rsidRPr="00101C3E">
        <w:rPr>
          <w:rFonts w:ascii="Times New Roman" w:hAnsi="Times New Roman" w:cs="Times New Roman"/>
          <w:sz w:val="24"/>
          <w:szCs w:val="24"/>
        </w:rPr>
        <w:t xml:space="preserve">activate nitric oxide synthase </w:t>
      </w:r>
      <w:r w:rsidRPr="00101C3E">
        <w:rPr>
          <w:rFonts w:ascii="Times New Roman" w:hAnsi="Times New Roman" w:cs="Times New Roman"/>
          <w:sz w:val="24"/>
          <w:szCs w:val="24"/>
        </w:rPr>
        <w:t xml:space="preserve">and change glucose availability (Nagatani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1998).</w:t>
      </w:r>
    </w:p>
    <w:p w14:paraId="1258BDF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 xml:space="preserve">Ghrelin </w:t>
      </w:r>
      <w:r w:rsidRPr="00101C3E">
        <w:rPr>
          <w:rFonts w:ascii="Times New Roman" w:hAnsi="Times New Roman" w:cs="Times New Roman"/>
          <w:sz w:val="24"/>
          <w:szCs w:val="24"/>
        </w:rPr>
        <w:t xml:space="preserve"> </w:t>
      </w:r>
    </w:p>
    <w:p w14:paraId="717C26F5"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Ghrelin, a peptide, has emerged as an important endocrine signal for physiologic coupling of energetic metabolism and reproduction. It is mainly secreted by gastric/abomasum mucosa cells and acts on the hypothalamus to regulate the process of reproduction. Ghrelin is supposed to antagonize the effects of leptin on energetic metabolism. In rats, ghrelin and its receptors GSHR-1a are expressed in the ARC, particularly in cells expressing orexigenic peptides like NPY, which favors food intake and weight gain (Barreiro and Sempere, 2004).</w:t>
      </w:r>
    </w:p>
    <w:p w14:paraId="42EF85BB" w14:textId="77777777" w:rsidR="00550171" w:rsidRPr="00101C3E" w:rsidRDefault="00550171" w:rsidP="00550171">
      <w:pPr>
        <w:autoSpaceDE w:val="0"/>
        <w:autoSpaceDN w:val="0"/>
        <w:adjustRightInd w:val="0"/>
        <w:spacing w:after="0" w:line="240" w:lineRule="auto"/>
        <w:jc w:val="both"/>
        <w:rPr>
          <w:rFonts w:ascii="Times New Roman" w:hAnsi="Times New Roman" w:cs="Times New Roman"/>
          <w:b/>
          <w:sz w:val="24"/>
          <w:szCs w:val="24"/>
        </w:rPr>
      </w:pPr>
      <w:r w:rsidRPr="00101C3E">
        <w:rPr>
          <w:rFonts w:ascii="Times New Roman" w:hAnsi="Times New Roman" w:cs="Times New Roman"/>
          <w:b/>
          <w:sz w:val="24"/>
          <w:szCs w:val="24"/>
        </w:rPr>
        <w:t>NPY</w:t>
      </w:r>
    </w:p>
    <w:p w14:paraId="79EA332B"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p>
    <w:p w14:paraId="28B9E977" w14:textId="77777777" w:rsidR="00550171" w:rsidRPr="00101C3E" w:rsidRDefault="00550171" w:rsidP="00550171">
      <w:pPr>
        <w:autoSpaceDE w:val="0"/>
        <w:autoSpaceDN w:val="0"/>
        <w:adjustRightInd w:val="0"/>
        <w:spacing w:after="0"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NPY an orexigenic peptide, expressed in the hypothalamus is known to modulate GnRH release by inhibiting its secretion (Cunningham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xml:space="preserve">, 1999), stimulate the food intake, increase </w:t>
      </w:r>
      <w:r w:rsidRPr="00101C3E">
        <w:rPr>
          <w:rFonts w:ascii="Times New Roman" w:hAnsi="Times New Roman" w:cs="Times New Roman"/>
          <w:sz w:val="24"/>
          <w:szCs w:val="24"/>
        </w:rPr>
        <w:lastRenderedPageBreak/>
        <w:t xml:space="preserve">the plasma insulin and corticosterone levels and decrease the thermogenesis (Stephens </w:t>
      </w:r>
      <w:r w:rsidRPr="00101C3E">
        <w:rPr>
          <w:rFonts w:ascii="Times New Roman" w:hAnsi="Times New Roman" w:cs="Times New Roman"/>
          <w:i/>
          <w:iCs/>
          <w:sz w:val="24"/>
          <w:szCs w:val="24"/>
        </w:rPr>
        <w:t>et al.</w:t>
      </w:r>
      <w:r w:rsidRPr="00101C3E">
        <w:rPr>
          <w:rFonts w:ascii="Times New Roman" w:hAnsi="Times New Roman" w:cs="Times New Roman"/>
          <w:sz w:val="24"/>
          <w:szCs w:val="24"/>
        </w:rPr>
        <w:t>, 1995). Findings of Clarke and Henry, (1999) have suggested that it also inhibits secretion of LH and noradrenaline neurons.</w:t>
      </w:r>
    </w:p>
    <w:p w14:paraId="7F3E42FB" w14:textId="77777777" w:rsidR="00550171" w:rsidRPr="00101C3E" w:rsidRDefault="00550171" w:rsidP="00550171">
      <w:pPr>
        <w:autoSpaceDE w:val="0"/>
        <w:autoSpaceDN w:val="0"/>
        <w:adjustRightInd w:val="0"/>
        <w:spacing w:after="0" w:line="480" w:lineRule="auto"/>
        <w:jc w:val="both"/>
        <w:rPr>
          <w:rFonts w:ascii="Times New Roman" w:eastAsia="CenturySchoolbookBT-Roman" w:hAnsi="Times New Roman" w:cs="Times New Roman"/>
          <w:sz w:val="24"/>
          <w:szCs w:val="24"/>
        </w:rPr>
      </w:pPr>
      <w:r w:rsidRPr="00101C3E">
        <w:rPr>
          <w:rFonts w:ascii="Times New Roman" w:eastAsia="CenturySchoolbookBT-Roman" w:hAnsi="Times New Roman" w:cs="Times New Roman"/>
          <w:sz w:val="24"/>
          <w:szCs w:val="24"/>
        </w:rPr>
        <w:t xml:space="preserve">Several studies in sheep suggest that season or photoperiod, presumably through melatonin secretion, induces changes in NPY mRNA and/or protein levels in the arcuate nucleus that are consistent with a reinforced inhibitory action of NPY in long days (Dobbins </w:t>
      </w:r>
      <w:r w:rsidRPr="00101C3E">
        <w:rPr>
          <w:rFonts w:ascii="Times New Roman" w:eastAsia="CenturySchoolbookBT-Roman" w:hAnsi="Times New Roman" w:cs="Times New Roman"/>
          <w:i/>
          <w:sz w:val="24"/>
          <w:szCs w:val="24"/>
        </w:rPr>
        <w:t>et al</w:t>
      </w:r>
      <w:r w:rsidRPr="00101C3E">
        <w:rPr>
          <w:rFonts w:ascii="Times New Roman" w:eastAsia="CenturySchoolbookBT-Roman" w:hAnsi="Times New Roman" w:cs="Times New Roman"/>
          <w:sz w:val="24"/>
          <w:szCs w:val="24"/>
        </w:rPr>
        <w:t>., 2004).</w:t>
      </w:r>
    </w:p>
    <w:p w14:paraId="129CA5B3" w14:textId="77777777" w:rsidR="00550171" w:rsidRPr="00101C3E" w:rsidRDefault="00550171" w:rsidP="00550171">
      <w:pPr>
        <w:spacing w:line="480" w:lineRule="auto"/>
        <w:jc w:val="both"/>
        <w:rPr>
          <w:rFonts w:ascii="Times New Roman" w:hAnsi="Times New Roman" w:cs="Times New Roman"/>
          <w:b/>
          <w:sz w:val="24"/>
          <w:szCs w:val="24"/>
        </w:rPr>
      </w:pPr>
      <w:r w:rsidRPr="00101C3E">
        <w:rPr>
          <w:rFonts w:ascii="Times New Roman" w:hAnsi="Times New Roman" w:cs="Times New Roman"/>
          <w:b/>
          <w:sz w:val="24"/>
          <w:szCs w:val="24"/>
        </w:rPr>
        <w:t>Kisspeptin</w:t>
      </w:r>
    </w:p>
    <w:p w14:paraId="1E8D8A16" w14:textId="77777777" w:rsidR="00550171" w:rsidRPr="00101C3E" w:rsidRDefault="00550171" w:rsidP="00550171">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Kisspeptin, is a family of peptides encoded by the </w:t>
      </w:r>
      <w:r w:rsidRPr="00101C3E">
        <w:rPr>
          <w:rFonts w:ascii="Times New Roman" w:hAnsi="Times New Roman" w:cs="Times New Roman"/>
          <w:i/>
          <w:iCs/>
          <w:sz w:val="24"/>
          <w:szCs w:val="24"/>
        </w:rPr>
        <w:t xml:space="preserve">Kiss1 </w:t>
      </w:r>
      <w:r w:rsidRPr="00101C3E">
        <w:rPr>
          <w:rFonts w:ascii="Times New Roman" w:hAnsi="Times New Roman" w:cs="Times New Roman"/>
          <w:sz w:val="24"/>
          <w:szCs w:val="24"/>
        </w:rPr>
        <w:t xml:space="preserve">gene. The discovery of kisspeptin was a mile stone in the field of Neuroendocrinology. </w:t>
      </w:r>
      <w:r w:rsidRPr="00101C3E">
        <w:rPr>
          <w:rFonts w:ascii="Times New Roman" w:eastAsia="Times New Roman" w:hAnsi="Times New Roman" w:cs="Times New Roman"/>
          <w:sz w:val="24"/>
          <w:szCs w:val="24"/>
        </w:rPr>
        <w:t xml:space="preserve">Kisspeptin is a </w:t>
      </w:r>
      <w:hyperlink r:id="rId11" w:tooltip="G-protein coupled receptor" w:history="1">
        <w:r w:rsidRPr="00101C3E">
          <w:rPr>
            <w:rFonts w:ascii="Times New Roman" w:eastAsia="Times New Roman" w:hAnsi="Times New Roman" w:cs="Times New Roman"/>
            <w:sz w:val="24"/>
            <w:szCs w:val="24"/>
          </w:rPr>
          <w:t>G-protein coupled receptor</w:t>
        </w:r>
      </w:hyperlink>
      <w:r w:rsidRPr="00101C3E">
        <w:rPr>
          <w:rFonts w:ascii="Times New Roman" w:eastAsia="Times New Roman" w:hAnsi="Times New Roman" w:cs="Times New Roman"/>
          <w:sz w:val="24"/>
          <w:szCs w:val="24"/>
        </w:rPr>
        <w:t xml:space="preserve"> </w:t>
      </w:r>
      <w:hyperlink r:id="rId12" w:tooltip="Ligand (biochemistry)" w:history="1">
        <w:r w:rsidRPr="00101C3E">
          <w:rPr>
            <w:rFonts w:ascii="Times New Roman" w:eastAsia="Times New Roman" w:hAnsi="Times New Roman" w:cs="Times New Roman"/>
            <w:sz w:val="24"/>
            <w:szCs w:val="24"/>
          </w:rPr>
          <w:t>ligand</w:t>
        </w:r>
      </w:hyperlink>
      <w:r w:rsidRPr="00101C3E">
        <w:rPr>
          <w:rFonts w:ascii="Times New Roman" w:eastAsia="Times New Roman" w:hAnsi="Times New Roman" w:cs="Times New Roman"/>
          <w:sz w:val="24"/>
          <w:szCs w:val="24"/>
        </w:rPr>
        <w:t xml:space="preserve"> for </w:t>
      </w:r>
      <w:hyperlink r:id="rId13" w:tooltip="KiSS1-derived peptide receptor" w:history="1">
        <w:r w:rsidRPr="00101C3E">
          <w:rPr>
            <w:rFonts w:ascii="Times New Roman" w:eastAsia="Times New Roman" w:hAnsi="Times New Roman" w:cs="Times New Roman"/>
            <w:sz w:val="24"/>
            <w:szCs w:val="24"/>
          </w:rPr>
          <w:t>GPR54</w:t>
        </w:r>
      </w:hyperlink>
      <w:r w:rsidRPr="00101C3E">
        <w:rPr>
          <w:rFonts w:ascii="Times New Roman" w:eastAsia="Times New Roman" w:hAnsi="Times New Roman" w:cs="Times New Roman"/>
          <w:sz w:val="24"/>
          <w:szCs w:val="24"/>
        </w:rPr>
        <w:t xml:space="preserve"> and belongs to a larger family of peptides known as </w:t>
      </w:r>
      <w:hyperlink r:id="rId14" w:tooltip="RFamide (page does not exist)" w:history="1">
        <w:proofErr w:type="spellStart"/>
        <w:r w:rsidRPr="00101C3E">
          <w:rPr>
            <w:rFonts w:ascii="Times New Roman" w:eastAsia="Times New Roman" w:hAnsi="Times New Roman" w:cs="Times New Roman"/>
            <w:sz w:val="24"/>
            <w:szCs w:val="24"/>
          </w:rPr>
          <w:t>RFamides</w:t>
        </w:r>
        <w:proofErr w:type="spellEnd"/>
      </w:hyperlink>
      <w:r w:rsidRPr="00101C3E">
        <w:rPr>
          <w:rFonts w:ascii="Times New Roman" w:hAnsi="Times New Roman" w:cs="Times New Roman"/>
          <w:sz w:val="24"/>
          <w:szCs w:val="24"/>
        </w:rPr>
        <w:t xml:space="preserve">. Originally it was known as </w:t>
      </w:r>
      <w:proofErr w:type="spellStart"/>
      <w:r w:rsidRPr="00101C3E">
        <w:rPr>
          <w:rFonts w:ascii="Times New Roman" w:hAnsi="Times New Roman" w:cs="Times New Roman"/>
          <w:sz w:val="24"/>
          <w:szCs w:val="24"/>
        </w:rPr>
        <w:t>metastin</w:t>
      </w:r>
      <w:proofErr w:type="spellEnd"/>
      <w:r w:rsidRPr="00101C3E">
        <w:rPr>
          <w:rFonts w:ascii="Times New Roman" w:hAnsi="Times New Roman" w:cs="Times New Roman"/>
          <w:sz w:val="24"/>
          <w:szCs w:val="24"/>
        </w:rPr>
        <w:t xml:space="preserve"> and was believed to be restricted to metastasis suppression. In the year 2003 an unexpected and novel role for this protein was discovered. Loss-of-function mutations in its receptor, </w:t>
      </w:r>
      <w:r w:rsidRPr="00101C3E">
        <w:rPr>
          <w:rStyle w:val="Emphasis"/>
          <w:rFonts w:ascii="Times New Roman" w:hAnsi="Times New Roman" w:cs="Times New Roman"/>
          <w:sz w:val="24"/>
          <w:szCs w:val="24"/>
        </w:rPr>
        <w:t>GPR54</w:t>
      </w:r>
      <w:r w:rsidRPr="00101C3E">
        <w:rPr>
          <w:rFonts w:ascii="Times New Roman" w:hAnsi="Times New Roman" w:cs="Times New Roman"/>
          <w:sz w:val="24"/>
          <w:szCs w:val="24"/>
        </w:rPr>
        <w:t xml:space="preserve">, were found to cause absence of puberty and hypogonadotropic hypogonadism in humans. Mice with targeted deletions of </w:t>
      </w:r>
      <w:r w:rsidRPr="00101C3E">
        <w:rPr>
          <w:rStyle w:val="Emphasis"/>
          <w:rFonts w:ascii="Times New Roman" w:hAnsi="Times New Roman" w:cs="Times New Roman"/>
          <w:sz w:val="24"/>
          <w:szCs w:val="24"/>
        </w:rPr>
        <w:t>Gpr54</w:t>
      </w:r>
      <w:r w:rsidRPr="00101C3E">
        <w:rPr>
          <w:rFonts w:ascii="Times New Roman" w:hAnsi="Times New Roman" w:cs="Times New Roman"/>
          <w:sz w:val="24"/>
          <w:szCs w:val="24"/>
        </w:rPr>
        <w:t xml:space="preserve"> also have a hypogonadotropic phenotype, confirming the important role of this ligand-receptor family in the control of puberty and reproductive functions (de Roux </w:t>
      </w:r>
      <w:r w:rsidRPr="00101C3E">
        <w:rPr>
          <w:rFonts w:ascii="Times New Roman" w:hAnsi="Times New Roman" w:cs="Times New Roman"/>
          <w:i/>
          <w:sz w:val="24"/>
          <w:szCs w:val="24"/>
        </w:rPr>
        <w:t>et al</w:t>
      </w:r>
      <w:r w:rsidRPr="00101C3E">
        <w:rPr>
          <w:rFonts w:ascii="Times New Roman" w:hAnsi="Times New Roman" w:cs="Times New Roman"/>
          <w:sz w:val="24"/>
          <w:szCs w:val="24"/>
        </w:rPr>
        <w:t xml:space="preserve">., 2003). Since </w:t>
      </w:r>
      <w:commentRangeStart w:id="31"/>
      <w:proofErr w:type="gramStart"/>
      <w:r w:rsidRPr="00101C3E">
        <w:rPr>
          <w:rFonts w:ascii="Times New Roman" w:hAnsi="Times New Roman" w:cs="Times New Roman"/>
          <w:sz w:val="24"/>
          <w:szCs w:val="24"/>
        </w:rPr>
        <w:t>then</w:t>
      </w:r>
      <w:commentRangeEnd w:id="31"/>
      <w:proofErr w:type="gramEnd"/>
      <w:r w:rsidR="007D6EF7">
        <w:rPr>
          <w:rStyle w:val="CommentReference"/>
        </w:rPr>
        <w:commentReference w:id="31"/>
      </w:r>
      <w:r w:rsidRPr="00101C3E">
        <w:rPr>
          <w:rFonts w:ascii="Times New Roman" w:hAnsi="Times New Roman" w:cs="Times New Roman"/>
          <w:sz w:val="24"/>
          <w:szCs w:val="24"/>
        </w:rPr>
        <w:t xml:space="preserve"> several studies have proposed kisspeptin to be </w:t>
      </w:r>
      <w:r w:rsidRPr="00101C3E">
        <w:rPr>
          <w:rFonts w:ascii="Times New Roman" w:eastAsia="Times New Roman" w:hAnsi="Times New Roman" w:cs="Times New Roman"/>
          <w:sz w:val="24"/>
          <w:szCs w:val="24"/>
        </w:rPr>
        <w:t xml:space="preserve">a pivotal regulator of GnRH neurons (Gill </w:t>
      </w:r>
      <w:r w:rsidRPr="00101C3E">
        <w:rPr>
          <w:rFonts w:ascii="Times New Roman" w:eastAsia="Times New Roman" w:hAnsi="Times New Roman" w:cs="Times New Roman"/>
          <w:i/>
          <w:sz w:val="24"/>
          <w:szCs w:val="24"/>
        </w:rPr>
        <w:t>et al</w:t>
      </w:r>
      <w:r w:rsidRPr="00101C3E">
        <w:rPr>
          <w:rFonts w:ascii="Times New Roman" w:eastAsia="Times New Roman" w:hAnsi="Times New Roman" w:cs="Times New Roman"/>
          <w:sz w:val="24"/>
          <w:szCs w:val="24"/>
        </w:rPr>
        <w:t xml:space="preserve">., 2010, and Smith </w:t>
      </w:r>
      <w:r w:rsidRPr="00101C3E">
        <w:rPr>
          <w:rFonts w:ascii="Times New Roman" w:eastAsia="Times New Roman" w:hAnsi="Times New Roman" w:cs="Times New Roman"/>
          <w:i/>
          <w:sz w:val="24"/>
          <w:szCs w:val="24"/>
        </w:rPr>
        <w:t>et al</w:t>
      </w:r>
      <w:r w:rsidRPr="00101C3E">
        <w:rPr>
          <w:rFonts w:ascii="Times New Roman" w:eastAsia="Times New Roman" w:hAnsi="Times New Roman" w:cs="Times New Roman"/>
          <w:sz w:val="24"/>
          <w:szCs w:val="24"/>
        </w:rPr>
        <w:t xml:space="preserve">., 2011). It has been reported that in mice and rats, the Kiss1 gene is mainly expressed in two hypothalamic areas anteroventral </w:t>
      </w:r>
      <w:hyperlink r:id="rId15" w:tooltip="Periventricular nucleus" w:history="1">
        <w:r w:rsidRPr="00101C3E">
          <w:rPr>
            <w:rFonts w:ascii="Times New Roman" w:eastAsia="Times New Roman" w:hAnsi="Times New Roman" w:cs="Times New Roman"/>
            <w:sz w:val="24"/>
            <w:szCs w:val="24"/>
          </w:rPr>
          <w:t>periventricular nucleus</w:t>
        </w:r>
      </w:hyperlink>
      <w:r w:rsidRPr="00101C3E">
        <w:rPr>
          <w:rFonts w:ascii="Times New Roman" w:hAnsi="Times New Roman" w:cs="Times New Roman"/>
          <w:sz w:val="24"/>
          <w:szCs w:val="24"/>
        </w:rPr>
        <w:t xml:space="preserve"> (AVPV) and arcuate nucleus (Arc). Kiss1 expressing neurons in the</w:t>
      </w:r>
      <w:r w:rsidRPr="00101C3E">
        <w:rPr>
          <w:rFonts w:ascii="Times New Roman" w:eastAsia="Times New Roman" w:hAnsi="Times New Roman" w:cs="Times New Roman"/>
          <w:sz w:val="24"/>
          <w:szCs w:val="24"/>
        </w:rPr>
        <w:t xml:space="preserve"> anteroventral </w:t>
      </w:r>
      <w:hyperlink r:id="rId16" w:tooltip="Periventricular nucleus" w:history="1">
        <w:r w:rsidRPr="00101C3E">
          <w:rPr>
            <w:rFonts w:ascii="Times New Roman" w:eastAsia="Times New Roman" w:hAnsi="Times New Roman" w:cs="Times New Roman"/>
            <w:sz w:val="24"/>
            <w:szCs w:val="24"/>
          </w:rPr>
          <w:t>periventricular nucleus</w:t>
        </w:r>
      </w:hyperlink>
      <w:r w:rsidRPr="00101C3E">
        <w:rPr>
          <w:rFonts w:ascii="Times New Roman" w:hAnsi="Times New Roman" w:cs="Times New Roman"/>
          <w:sz w:val="24"/>
          <w:szCs w:val="24"/>
        </w:rPr>
        <w:t xml:space="preserve"> (AVPV) and arcuate nucleus are the site of positive and negative feedback effects of sex steroids (Smith </w:t>
      </w:r>
      <w:r w:rsidRPr="00101C3E">
        <w:rPr>
          <w:rFonts w:ascii="Times New Roman" w:hAnsi="Times New Roman" w:cs="Times New Roman"/>
          <w:i/>
          <w:sz w:val="24"/>
          <w:szCs w:val="24"/>
        </w:rPr>
        <w:t>et al</w:t>
      </w:r>
      <w:r w:rsidR="00BE4FFB" w:rsidRPr="00101C3E">
        <w:rPr>
          <w:rFonts w:ascii="Times New Roman" w:hAnsi="Times New Roman" w:cs="Times New Roman"/>
          <w:sz w:val="24"/>
          <w:szCs w:val="24"/>
        </w:rPr>
        <w:t>., 2011</w:t>
      </w:r>
      <w:r w:rsidRPr="00101C3E">
        <w:rPr>
          <w:rFonts w:ascii="Times New Roman" w:hAnsi="Times New Roman" w:cs="Times New Roman"/>
          <w:sz w:val="24"/>
          <w:szCs w:val="24"/>
        </w:rPr>
        <w:t>).</w:t>
      </w:r>
    </w:p>
    <w:p w14:paraId="36F74177" w14:textId="77777777" w:rsidR="00101C3E" w:rsidRPr="00101C3E" w:rsidRDefault="00BE4FFB" w:rsidP="00BE4FFB">
      <w:pPr>
        <w:jc w:val="both"/>
        <w:rPr>
          <w:rFonts w:ascii="Times New Roman" w:hAnsi="Times New Roman" w:cs="Times New Roman"/>
          <w:b/>
          <w:sz w:val="24"/>
          <w:szCs w:val="24"/>
        </w:rPr>
      </w:pPr>
      <w:r w:rsidRPr="00101C3E">
        <w:rPr>
          <w:rFonts w:ascii="Times New Roman" w:hAnsi="Times New Roman" w:cs="Times New Roman"/>
          <w:b/>
          <w:sz w:val="24"/>
          <w:szCs w:val="24"/>
        </w:rPr>
        <w:t xml:space="preserve">Conclusion: </w:t>
      </w:r>
    </w:p>
    <w:p w14:paraId="4697330B" w14:textId="77777777" w:rsidR="00176973" w:rsidRDefault="00550171" w:rsidP="00101C3E">
      <w:pPr>
        <w:spacing w:line="480" w:lineRule="auto"/>
        <w:jc w:val="both"/>
        <w:rPr>
          <w:rFonts w:ascii="Times New Roman" w:hAnsi="Times New Roman" w:cs="Times New Roman"/>
          <w:sz w:val="24"/>
          <w:szCs w:val="24"/>
        </w:rPr>
      </w:pPr>
      <w:r w:rsidRPr="00101C3E">
        <w:rPr>
          <w:rFonts w:ascii="Times New Roman" w:hAnsi="Times New Roman" w:cs="Times New Roman"/>
          <w:sz w:val="24"/>
          <w:szCs w:val="24"/>
        </w:rPr>
        <w:t xml:space="preserve">The information presented clearly depicts the role played by different factors in regulation of seasonal reproduction. The endocrine control of reproduction is highly complex and involves a vast number of hormones and chemicals which affect the </w:t>
      </w:r>
      <w:proofErr w:type="spellStart"/>
      <w:r w:rsidRPr="00101C3E">
        <w:rPr>
          <w:rFonts w:ascii="Times New Roman" w:hAnsi="Times New Roman" w:cs="Times New Roman"/>
          <w:sz w:val="24"/>
          <w:szCs w:val="24"/>
        </w:rPr>
        <w:t>hypothalamo</w:t>
      </w:r>
      <w:proofErr w:type="spellEnd"/>
      <w:r w:rsidRPr="00101C3E">
        <w:rPr>
          <w:rFonts w:ascii="Times New Roman" w:hAnsi="Times New Roman" w:cs="Times New Roman"/>
          <w:sz w:val="24"/>
          <w:szCs w:val="24"/>
        </w:rPr>
        <w:t xml:space="preserve">-pituitary-gonadal axis </w:t>
      </w:r>
      <w:r w:rsidRPr="00101C3E">
        <w:rPr>
          <w:rFonts w:ascii="Times New Roman" w:hAnsi="Times New Roman" w:cs="Times New Roman"/>
          <w:sz w:val="24"/>
          <w:szCs w:val="24"/>
        </w:rPr>
        <w:lastRenderedPageBreak/>
        <w:t xml:space="preserve">in different ways i.e.  some are inhibitory while others stimulatory. Wide arrays of environmental factors also regulate the process of reproduction in seasonal breeders. </w:t>
      </w:r>
      <w:commentRangeStart w:id="32"/>
      <w:r w:rsidRPr="00101C3E">
        <w:rPr>
          <w:rFonts w:ascii="Times New Roman" w:hAnsi="Times New Roman" w:cs="Times New Roman"/>
          <w:sz w:val="24"/>
          <w:szCs w:val="24"/>
        </w:rPr>
        <w:t>Thus</w:t>
      </w:r>
      <w:commentRangeEnd w:id="32"/>
      <w:r w:rsidR="007D6EF7">
        <w:rPr>
          <w:rStyle w:val="CommentReference"/>
        </w:rPr>
        <w:commentReference w:id="32"/>
      </w:r>
      <w:r w:rsidRPr="00101C3E">
        <w:rPr>
          <w:rFonts w:ascii="Times New Roman" w:hAnsi="Times New Roman" w:cs="Times New Roman"/>
          <w:sz w:val="24"/>
          <w:szCs w:val="24"/>
        </w:rPr>
        <w:t xml:space="preserve"> the endocrine and environmental factors interact in a complex manner to control seasonal reproduction.</w:t>
      </w:r>
    </w:p>
    <w:p w14:paraId="318E0B68" w14:textId="77777777" w:rsidR="00101C3E" w:rsidRPr="00101C3E" w:rsidRDefault="00101C3E" w:rsidP="00BE4FFB">
      <w:pPr>
        <w:jc w:val="both"/>
        <w:rPr>
          <w:rFonts w:ascii="Times New Roman" w:hAnsi="Times New Roman" w:cs="Times New Roman"/>
          <w:b/>
          <w:sz w:val="24"/>
          <w:szCs w:val="24"/>
        </w:rPr>
      </w:pPr>
      <w:r w:rsidRPr="00101C3E">
        <w:rPr>
          <w:rFonts w:ascii="Times New Roman" w:hAnsi="Times New Roman" w:cs="Times New Roman"/>
          <w:b/>
          <w:sz w:val="24"/>
          <w:szCs w:val="24"/>
        </w:rPr>
        <w:t>References</w:t>
      </w:r>
    </w:p>
    <w:p w14:paraId="31586987" w14:textId="77777777" w:rsidR="00101C3E" w:rsidRPr="00101C3E" w:rsidRDefault="00101C3E" w:rsidP="00101C3E">
      <w:pPr>
        <w:autoSpaceDE w:val="0"/>
        <w:autoSpaceDN w:val="0"/>
        <w:adjustRightInd w:val="0"/>
        <w:spacing w:after="0" w:line="360" w:lineRule="auto"/>
        <w:jc w:val="both"/>
        <w:rPr>
          <w:rFonts w:ascii="Times New Roman" w:hAnsi="Times New Roman" w:cs="Times New Roman"/>
          <w:sz w:val="24"/>
          <w:szCs w:val="24"/>
        </w:rPr>
      </w:pPr>
    </w:p>
    <w:p w14:paraId="27D5243B"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Ahmad, R, and Haldar, C, Effect of intra-testicular melatonin injection on testicular functions, local and general immunity of a tropical rodent </w:t>
      </w:r>
      <w:proofErr w:type="spellStart"/>
      <w:r w:rsidRPr="00101C3E">
        <w:rPr>
          <w:rFonts w:ascii="Times New Roman" w:hAnsi="Times New Roman"/>
          <w:sz w:val="24"/>
          <w:szCs w:val="24"/>
        </w:rPr>
        <w:t>Funambulus</w:t>
      </w:r>
      <w:proofErr w:type="spellEnd"/>
      <w:r w:rsidRPr="00101C3E">
        <w:rPr>
          <w:rFonts w:ascii="Times New Roman" w:hAnsi="Times New Roman"/>
          <w:sz w:val="24"/>
          <w:szCs w:val="24"/>
        </w:rPr>
        <w:t xml:space="preserve"> pennanti,</w:t>
      </w:r>
      <w:r w:rsidRPr="00101C3E">
        <w:rPr>
          <w:rFonts w:ascii="Times New Roman" w:hAnsi="Times New Roman"/>
          <w:i/>
          <w:sz w:val="24"/>
          <w:szCs w:val="24"/>
        </w:rPr>
        <w:t xml:space="preserve">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37, 479–</w:t>
      </w:r>
      <w:proofErr w:type="gramStart"/>
      <w:r w:rsidRPr="00101C3E">
        <w:rPr>
          <w:rFonts w:ascii="Times New Roman" w:hAnsi="Times New Roman"/>
          <w:sz w:val="24"/>
          <w:szCs w:val="24"/>
        </w:rPr>
        <w:t>488,  2010</w:t>
      </w:r>
      <w:proofErr w:type="gramEnd"/>
      <w:r w:rsidRPr="00101C3E">
        <w:rPr>
          <w:rFonts w:ascii="Times New Roman" w:hAnsi="Times New Roman"/>
          <w:sz w:val="24"/>
          <w:szCs w:val="24"/>
        </w:rPr>
        <w:t>.</w:t>
      </w:r>
    </w:p>
    <w:p w14:paraId="36DBAA26"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proofErr w:type="spellStart"/>
      <w:r w:rsidRPr="00101C3E">
        <w:rPr>
          <w:rFonts w:ascii="Times New Roman" w:hAnsi="Times New Roman"/>
          <w:sz w:val="24"/>
          <w:szCs w:val="24"/>
        </w:rPr>
        <w:t>Alkass</w:t>
      </w:r>
      <w:proofErr w:type="spellEnd"/>
      <w:r w:rsidRPr="00101C3E">
        <w:rPr>
          <w:rFonts w:ascii="Times New Roman" w:hAnsi="Times New Roman"/>
          <w:sz w:val="24"/>
          <w:szCs w:val="24"/>
        </w:rPr>
        <w:t xml:space="preserve">, ZMY, The effect of dexamethasone on sperm characteristics and testosterone level on </w:t>
      </w:r>
      <w:proofErr w:type="spellStart"/>
      <w:r w:rsidRPr="00101C3E">
        <w:rPr>
          <w:rFonts w:ascii="Times New Roman" w:hAnsi="Times New Roman"/>
          <w:sz w:val="24"/>
          <w:szCs w:val="24"/>
        </w:rPr>
        <w:t>Awassi</w:t>
      </w:r>
      <w:proofErr w:type="spellEnd"/>
      <w:r w:rsidRPr="00101C3E">
        <w:rPr>
          <w:rFonts w:ascii="Times New Roman" w:hAnsi="Times New Roman"/>
          <w:sz w:val="24"/>
          <w:szCs w:val="24"/>
        </w:rPr>
        <w:t xml:space="preserve"> rams, J Animal Veterinary Advan, 8, 598-602, 2009.</w:t>
      </w:r>
    </w:p>
    <w:p w14:paraId="241B4EEB"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
          <w:sz w:val="24"/>
          <w:szCs w:val="24"/>
        </w:rPr>
      </w:pPr>
      <w:r w:rsidRPr="00101C3E">
        <w:rPr>
          <w:rFonts w:ascii="Times New Roman" w:hAnsi="Times New Roman"/>
          <w:sz w:val="24"/>
          <w:szCs w:val="24"/>
        </w:rPr>
        <w:t>Baldwin, DM, Effects of glucocorticoids on estrogen-dependent LH release in the ovariectomized rat and on gonadotropin secretion in the intact female rat, Endocrinol, 105,120</w:t>
      </w:r>
      <w:r w:rsidRPr="00101C3E">
        <w:rPr>
          <w:rFonts w:ascii="Times New Roman" w:eastAsia="AdvTT3713a231+20" w:hAnsi="Times New Roman"/>
          <w:sz w:val="24"/>
          <w:szCs w:val="24"/>
        </w:rPr>
        <w:t>–</w:t>
      </w:r>
      <w:r w:rsidRPr="00101C3E">
        <w:rPr>
          <w:rFonts w:ascii="Times New Roman" w:hAnsi="Times New Roman"/>
          <w:sz w:val="24"/>
          <w:szCs w:val="24"/>
        </w:rPr>
        <w:t>178, 1979.</w:t>
      </w:r>
    </w:p>
    <w:p w14:paraId="46AF626A"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Barb, CR, </w:t>
      </w:r>
      <w:proofErr w:type="spellStart"/>
      <w:r w:rsidRPr="00101C3E">
        <w:rPr>
          <w:rFonts w:ascii="Times New Roman" w:hAnsi="Times New Roman"/>
          <w:sz w:val="24"/>
          <w:szCs w:val="24"/>
        </w:rPr>
        <w:t>Kraeling</w:t>
      </w:r>
      <w:proofErr w:type="spellEnd"/>
      <w:r w:rsidRPr="00101C3E">
        <w:rPr>
          <w:rFonts w:ascii="Times New Roman" w:hAnsi="Times New Roman"/>
          <w:sz w:val="24"/>
          <w:szCs w:val="24"/>
        </w:rPr>
        <w:t xml:space="preserve">, RR, </w:t>
      </w:r>
      <w:proofErr w:type="spellStart"/>
      <w:r w:rsidRPr="00101C3E">
        <w:rPr>
          <w:rFonts w:ascii="Times New Roman" w:hAnsi="Times New Roman"/>
          <w:sz w:val="24"/>
          <w:szCs w:val="24"/>
        </w:rPr>
        <w:t>Rampacek</w:t>
      </w:r>
      <w:proofErr w:type="spellEnd"/>
      <w:r w:rsidRPr="00101C3E">
        <w:rPr>
          <w:rFonts w:ascii="Times New Roman" w:hAnsi="Times New Roman"/>
          <w:sz w:val="24"/>
          <w:szCs w:val="24"/>
        </w:rPr>
        <w:t xml:space="preserve">, GB, Fonda, ES, and Kiser, TE, Inhibition of ovulation and LH secretion in the gilt after treatment with ACTH or </w:t>
      </w:r>
      <w:proofErr w:type="spellStart"/>
      <w:r w:rsidRPr="00101C3E">
        <w:rPr>
          <w:rFonts w:ascii="Times New Roman" w:hAnsi="Times New Roman"/>
          <w:sz w:val="24"/>
          <w:szCs w:val="24"/>
        </w:rPr>
        <w:t>hydrocorticosterone</w:t>
      </w:r>
      <w:proofErr w:type="spellEnd"/>
      <w:r w:rsidRPr="00101C3E">
        <w:rPr>
          <w:rFonts w:ascii="Times New Roman" w:hAnsi="Times New Roman"/>
          <w:sz w:val="24"/>
          <w:szCs w:val="24"/>
        </w:rPr>
        <w:t xml:space="preserve">. </w:t>
      </w:r>
      <w:r w:rsidRPr="00101C3E">
        <w:rPr>
          <w:rFonts w:ascii="Times New Roman" w:hAnsi="Times New Roman"/>
          <w:bCs/>
          <w:sz w:val="24"/>
          <w:szCs w:val="24"/>
        </w:rPr>
        <w:t>J</w:t>
      </w:r>
      <w:r w:rsidRPr="00101C3E">
        <w:rPr>
          <w:rFonts w:ascii="Times New Roman" w:hAnsi="Times New Roman"/>
          <w:sz w:val="24"/>
          <w:szCs w:val="24"/>
        </w:rPr>
        <w:t xml:space="preserve">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xml:space="preserve"> Fert, 64, 85-92,</w:t>
      </w:r>
      <w:r w:rsidRPr="00101C3E">
        <w:rPr>
          <w:rFonts w:ascii="Times New Roman" w:hAnsi="Times New Roman"/>
          <w:sz w:val="24"/>
          <w:szCs w:val="24"/>
        </w:rPr>
        <w:t xml:space="preserve"> 1982.</w:t>
      </w:r>
    </w:p>
    <w:p w14:paraId="515F5C9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Barreiro, ML, and Tena-Sempere, M,</w:t>
      </w:r>
      <w:r w:rsidRPr="00101C3E">
        <w:rPr>
          <w:rFonts w:ascii="Times New Roman" w:eastAsia="MTSY" w:hAnsi="Times New Roman"/>
          <w:sz w:val="24"/>
          <w:szCs w:val="24"/>
        </w:rPr>
        <w:t xml:space="preserve"> </w:t>
      </w:r>
      <w:r w:rsidRPr="00101C3E">
        <w:rPr>
          <w:rFonts w:ascii="Times New Roman" w:hAnsi="Times New Roman"/>
          <w:sz w:val="24"/>
          <w:szCs w:val="24"/>
        </w:rPr>
        <w:t xml:space="preserve">At the </w:t>
      </w:r>
      <w:proofErr w:type="gramStart"/>
      <w:r w:rsidRPr="00101C3E">
        <w:rPr>
          <w:rFonts w:ascii="Times New Roman" w:hAnsi="Times New Roman"/>
          <w:sz w:val="24"/>
          <w:szCs w:val="24"/>
        </w:rPr>
        <w:t>Cutting Edge</w:t>
      </w:r>
      <w:proofErr w:type="gramEnd"/>
      <w:r w:rsidRPr="00101C3E">
        <w:rPr>
          <w:rFonts w:ascii="Times New Roman" w:hAnsi="Times New Roman"/>
          <w:sz w:val="24"/>
          <w:szCs w:val="24"/>
        </w:rPr>
        <w:t xml:space="preserve"> Ghrelin and reproduction: a novel signal linking energy status and fertility, Mol Cell Endocrinol, 226, 1–9, 2004.</w:t>
      </w:r>
    </w:p>
    <w:p w14:paraId="526EFB45"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Bittman, EL, Karsch, FJ, and Hopkins, JW, Role of the pineal gland in ovine photoperiodism: regulation of seasonal breeding and negative feedback effects of estradiol upon luteinizing hormone secretion.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113, 329-35, 1983.</w:t>
      </w:r>
    </w:p>
    <w:p w14:paraId="06AA62A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Bridges, R, Tamarkin, L, and Goldman, B, Effects of Photoperiod and Melatonin on Reproduction in the Syrian Hamster, Ann Biol </w:t>
      </w:r>
      <w:proofErr w:type="spellStart"/>
      <w:r w:rsidRPr="00101C3E">
        <w:rPr>
          <w:rFonts w:ascii="Times New Roman" w:hAnsi="Times New Roman"/>
          <w:sz w:val="24"/>
          <w:szCs w:val="24"/>
        </w:rPr>
        <w:t>anim</w:t>
      </w:r>
      <w:proofErr w:type="spellEnd"/>
      <w:r w:rsidRPr="00101C3E">
        <w:rPr>
          <w:rFonts w:ascii="Times New Roman" w:hAnsi="Times New Roman"/>
          <w:sz w:val="24"/>
          <w:szCs w:val="24"/>
        </w:rPr>
        <w:t xml:space="preserve"> Bioch </w:t>
      </w:r>
      <w:proofErr w:type="spellStart"/>
      <w:r w:rsidRPr="00101C3E">
        <w:rPr>
          <w:rFonts w:ascii="Times New Roman" w:hAnsi="Times New Roman"/>
          <w:sz w:val="24"/>
          <w:szCs w:val="24"/>
        </w:rPr>
        <w:t>Biophys</w:t>
      </w:r>
      <w:proofErr w:type="spellEnd"/>
      <w:r w:rsidRPr="00101C3E">
        <w:rPr>
          <w:rFonts w:ascii="Times New Roman" w:hAnsi="Times New Roman"/>
          <w:sz w:val="24"/>
          <w:szCs w:val="24"/>
        </w:rPr>
        <w:t>, 16, 399-408, 1976.</w:t>
      </w:r>
    </w:p>
    <w:p w14:paraId="5198742B" w14:textId="77777777" w:rsidR="00101C3E" w:rsidRPr="00101C3E" w:rsidRDefault="00101C3E" w:rsidP="00101C3E">
      <w:pPr>
        <w:pStyle w:val="ListParagraph"/>
        <w:numPr>
          <w:ilvl w:val="0"/>
          <w:numId w:val="2"/>
        </w:numPr>
        <w:jc w:val="both"/>
        <w:rPr>
          <w:rFonts w:ascii="Times New Roman" w:hAnsi="Times New Roman"/>
          <w:sz w:val="24"/>
          <w:szCs w:val="24"/>
        </w:rPr>
      </w:pPr>
      <w:r w:rsidRPr="00101C3E">
        <w:rPr>
          <w:rFonts w:ascii="Times New Roman" w:hAnsi="Times New Roman"/>
          <w:sz w:val="24"/>
          <w:szCs w:val="24"/>
        </w:rPr>
        <w:t>Bronson, FH,</w:t>
      </w:r>
      <w:r w:rsidRPr="00101C3E">
        <w:rPr>
          <w:rFonts w:ascii="Times New Roman" w:hAnsi="Times New Roman"/>
          <w:bCs/>
          <w:sz w:val="24"/>
          <w:szCs w:val="24"/>
        </w:rPr>
        <w:t xml:space="preserve"> Mammalian reproductive biology, </w:t>
      </w:r>
      <w:r w:rsidRPr="00101C3E">
        <w:rPr>
          <w:rFonts w:ascii="Times New Roman" w:hAnsi="Times New Roman"/>
          <w:sz w:val="24"/>
          <w:szCs w:val="24"/>
        </w:rPr>
        <w:t>Univ. Chicago Press, U.S.A, 325, 1989.</w:t>
      </w:r>
    </w:p>
    <w:p w14:paraId="60AD6FFC"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Capen, CC, and Martin, SL, The thyroid gland, In: McDonald, LE, and Pineda, MH, (eds.</w:t>
      </w:r>
      <w:proofErr w:type="gramStart"/>
      <w:r w:rsidRPr="00101C3E">
        <w:rPr>
          <w:rFonts w:ascii="Times New Roman" w:hAnsi="Times New Roman"/>
          <w:sz w:val="24"/>
          <w:szCs w:val="24"/>
        </w:rPr>
        <w:t>),Veterinary</w:t>
      </w:r>
      <w:proofErr w:type="gramEnd"/>
      <w:r w:rsidRPr="00101C3E">
        <w:rPr>
          <w:rFonts w:ascii="Times New Roman" w:hAnsi="Times New Roman"/>
          <w:sz w:val="24"/>
          <w:szCs w:val="24"/>
        </w:rPr>
        <w:t xml:space="preserve"> endocrinology and reproduction, ed 4, Lea and </w:t>
      </w:r>
      <w:proofErr w:type="spellStart"/>
      <w:r w:rsidRPr="00101C3E">
        <w:rPr>
          <w:rFonts w:ascii="Times New Roman" w:hAnsi="Times New Roman"/>
          <w:sz w:val="24"/>
          <w:szCs w:val="24"/>
        </w:rPr>
        <w:t>Febiger</w:t>
      </w:r>
      <w:proofErr w:type="spellEnd"/>
      <w:r w:rsidRPr="00101C3E">
        <w:rPr>
          <w:rFonts w:ascii="Times New Roman" w:hAnsi="Times New Roman"/>
          <w:sz w:val="24"/>
          <w:szCs w:val="24"/>
        </w:rPr>
        <w:t>, Philadelphia, 58–91, 1989.</w:t>
      </w:r>
    </w:p>
    <w:p w14:paraId="78ADF2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 xml:space="preserve">Chaturvedi, CM, and </w:t>
      </w:r>
      <w:proofErr w:type="spellStart"/>
      <w:r w:rsidRPr="00101C3E">
        <w:rPr>
          <w:rFonts w:ascii="Times New Roman" w:eastAsia="TimesNewRomanPSMT" w:hAnsi="Times New Roman"/>
          <w:sz w:val="24"/>
          <w:szCs w:val="24"/>
        </w:rPr>
        <w:t>Jaiwal</w:t>
      </w:r>
      <w:proofErr w:type="spellEnd"/>
      <w:r w:rsidRPr="00101C3E">
        <w:rPr>
          <w:rFonts w:ascii="Times New Roman" w:eastAsia="TimesNewRomanPSMT" w:hAnsi="Times New Roman"/>
          <w:sz w:val="24"/>
          <w:szCs w:val="24"/>
        </w:rPr>
        <w:t xml:space="preserve">, R, Temporal synergism of neurotransmitter affecting drugs and seasonal reproductive responses of Indian palm squirrel, </w:t>
      </w:r>
      <w:proofErr w:type="spellStart"/>
      <w:r w:rsidRPr="00101C3E">
        <w:rPr>
          <w:rFonts w:ascii="Times New Roman" w:eastAsia="TimesNewRomanPS-ItalicMT" w:hAnsi="Times New Roman"/>
          <w:i/>
          <w:iCs/>
          <w:sz w:val="24"/>
          <w:szCs w:val="24"/>
        </w:rPr>
        <w:t>Funambulus</w:t>
      </w:r>
      <w:proofErr w:type="spellEnd"/>
      <w:r w:rsidRPr="00101C3E">
        <w:rPr>
          <w:rFonts w:ascii="Times New Roman" w:eastAsia="TimesNewRomanPS-ItalicMT" w:hAnsi="Times New Roman"/>
          <w:i/>
          <w:iCs/>
          <w:sz w:val="24"/>
          <w:szCs w:val="24"/>
        </w:rPr>
        <w:t xml:space="preserve"> </w:t>
      </w:r>
      <w:proofErr w:type="gramStart"/>
      <w:r w:rsidRPr="00101C3E">
        <w:rPr>
          <w:rFonts w:ascii="Times New Roman" w:eastAsia="TimesNewRomanPS-ItalicMT" w:hAnsi="Times New Roman"/>
          <w:i/>
          <w:iCs/>
          <w:sz w:val="24"/>
          <w:szCs w:val="24"/>
        </w:rPr>
        <w:t>pennant</w:t>
      </w:r>
      <w:r w:rsidRPr="00101C3E">
        <w:rPr>
          <w:rFonts w:ascii="Times New Roman" w:eastAsia="TimesNewRomanPSMT" w:hAnsi="Times New Roman"/>
          <w:i/>
          <w:sz w:val="24"/>
          <w:szCs w:val="24"/>
        </w:rPr>
        <w:t>i</w:t>
      </w:r>
      <w:r w:rsidRPr="00101C3E">
        <w:rPr>
          <w:rFonts w:ascii="Times New Roman" w:eastAsia="TimesNewRomanPSMT" w:hAnsi="Times New Roman"/>
          <w:sz w:val="24"/>
          <w:szCs w:val="24"/>
        </w:rPr>
        <w:t xml:space="preserve">,  </w:t>
      </w:r>
      <w:r w:rsidRPr="00101C3E">
        <w:rPr>
          <w:rFonts w:ascii="Times New Roman" w:eastAsia="TimesNewRomanPS-ItalicMT" w:hAnsi="Times New Roman"/>
          <w:iCs/>
          <w:sz w:val="24"/>
          <w:szCs w:val="24"/>
        </w:rPr>
        <w:t>J</w:t>
      </w:r>
      <w:proofErr w:type="gramEnd"/>
      <w:r w:rsidRPr="00101C3E">
        <w:rPr>
          <w:rFonts w:ascii="Times New Roman" w:eastAsia="TimesNewRomanPS-ItalicMT" w:hAnsi="Times New Roman"/>
          <w:iCs/>
          <w:sz w:val="24"/>
          <w:szCs w:val="24"/>
        </w:rPr>
        <w:t xml:space="preserve"> Neural Transm, </w:t>
      </w:r>
      <w:r w:rsidRPr="00101C3E">
        <w:rPr>
          <w:rFonts w:ascii="Times New Roman" w:eastAsia="TimesNewRomanPSMT" w:hAnsi="Times New Roman"/>
          <w:bCs/>
          <w:sz w:val="24"/>
          <w:szCs w:val="24"/>
        </w:rPr>
        <w:t>81,</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31–40, 1990.</w:t>
      </w:r>
    </w:p>
    <w:p w14:paraId="444213C2" w14:textId="77777777" w:rsidR="00101C3E" w:rsidRPr="00101C3E" w:rsidRDefault="00101C3E" w:rsidP="00101C3E">
      <w:pPr>
        <w:pStyle w:val="ListParagraph"/>
        <w:numPr>
          <w:ilvl w:val="0"/>
          <w:numId w:val="2"/>
        </w:numPr>
        <w:jc w:val="both"/>
        <w:rPr>
          <w:rFonts w:ascii="Times New Roman" w:hAnsi="Times New Roman"/>
          <w:sz w:val="24"/>
          <w:szCs w:val="24"/>
        </w:rPr>
      </w:pPr>
      <w:r w:rsidRPr="00101C3E">
        <w:rPr>
          <w:rFonts w:ascii="Times New Roman" w:hAnsi="Times New Roman"/>
          <w:sz w:val="24"/>
          <w:szCs w:val="24"/>
        </w:rPr>
        <w:lastRenderedPageBreak/>
        <w:t xml:space="preserve">Clarke, IJ, and Henry, BA, Leptin and reproduction, </w:t>
      </w:r>
      <w:r w:rsidRPr="00101C3E">
        <w:rPr>
          <w:rFonts w:ascii="Times New Roman" w:hAnsi="Times New Roman"/>
          <w:bCs/>
          <w:sz w:val="24"/>
          <w:szCs w:val="24"/>
        </w:rPr>
        <w:t xml:space="preserve">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4, 48-55</w:t>
      </w:r>
      <w:r w:rsidRPr="00101C3E">
        <w:rPr>
          <w:rFonts w:ascii="Times New Roman" w:hAnsi="Times New Roman"/>
          <w:sz w:val="24"/>
          <w:szCs w:val="24"/>
        </w:rPr>
        <w:t>, 1999.</w:t>
      </w:r>
    </w:p>
    <w:p w14:paraId="35FCCA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Clemens, JW, Jarzynka, MJ, and Witt-Enderby, PA, Down-regulation of MT1 melatonin receptors in rat ovary following estrogen exposure, </w:t>
      </w:r>
      <w:r w:rsidRPr="00101C3E">
        <w:rPr>
          <w:rFonts w:ascii="Times New Roman" w:hAnsi="Times New Roman"/>
          <w:iCs/>
          <w:sz w:val="24"/>
          <w:szCs w:val="24"/>
        </w:rPr>
        <w:t>Life Sci,</w:t>
      </w:r>
      <w:r w:rsidRPr="00101C3E">
        <w:rPr>
          <w:rFonts w:ascii="Times New Roman" w:hAnsi="Times New Roman"/>
          <w:i/>
          <w:iCs/>
          <w:sz w:val="24"/>
          <w:szCs w:val="24"/>
        </w:rPr>
        <w:t xml:space="preserve"> </w:t>
      </w:r>
      <w:r w:rsidRPr="00101C3E">
        <w:rPr>
          <w:rFonts w:ascii="Times New Roman" w:hAnsi="Times New Roman"/>
          <w:bCs/>
          <w:sz w:val="24"/>
          <w:szCs w:val="24"/>
        </w:rPr>
        <w:t>69</w:t>
      </w:r>
      <w:r w:rsidRPr="00101C3E">
        <w:rPr>
          <w:rFonts w:ascii="Times New Roman" w:hAnsi="Times New Roman"/>
          <w:b/>
          <w:bCs/>
          <w:sz w:val="24"/>
          <w:szCs w:val="24"/>
        </w:rPr>
        <w:t xml:space="preserve">, </w:t>
      </w:r>
      <w:r w:rsidRPr="00101C3E">
        <w:rPr>
          <w:rFonts w:ascii="Times New Roman" w:hAnsi="Times New Roman"/>
          <w:sz w:val="24"/>
          <w:szCs w:val="24"/>
        </w:rPr>
        <w:t>27–35, 2001.</w:t>
      </w:r>
    </w:p>
    <w:p w14:paraId="3DEAAB9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Cunningham, MJ, Clifton, DK, and Steiner, RA, Leptin’s actions on the reproductive axis: perspectives and mechanisms, </w:t>
      </w:r>
      <w:r w:rsidRPr="00101C3E">
        <w:rPr>
          <w:rFonts w:ascii="Times New Roman" w:hAnsi="Times New Roman"/>
          <w:bCs/>
          <w:sz w:val="24"/>
          <w:szCs w:val="24"/>
        </w:rPr>
        <w:t xml:space="preserve">Biol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60, 216-222</w:t>
      </w:r>
      <w:r w:rsidRPr="00101C3E">
        <w:rPr>
          <w:rFonts w:ascii="Times New Roman" w:hAnsi="Times New Roman"/>
          <w:b/>
          <w:bCs/>
          <w:sz w:val="24"/>
          <w:szCs w:val="24"/>
        </w:rPr>
        <w:t xml:space="preserve">, </w:t>
      </w:r>
      <w:r w:rsidRPr="00101C3E">
        <w:rPr>
          <w:rFonts w:ascii="Times New Roman" w:hAnsi="Times New Roman"/>
          <w:sz w:val="24"/>
          <w:szCs w:val="24"/>
        </w:rPr>
        <w:t>1999.</w:t>
      </w:r>
    </w:p>
    <w:p w14:paraId="6EC6A19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Dahl, GE, Evans, NP, Thrun, LA, and Karsch, FJ, Thyroxine is permissive to seasonal transitions in reproductive neuroendocrine activity in the ewe, Biol </w:t>
      </w:r>
      <w:proofErr w:type="spellStart"/>
      <w:r w:rsidRPr="00101C3E">
        <w:rPr>
          <w:rFonts w:ascii="Times New Roman" w:hAnsi="Times New Roman"/>
          <w:sz w:val="24"/>
          <w:szCs w:val="24"/>
        </w:rPr>
        <w:t>Reprod</w:t>
      </w:r>
      <w:proofErr w:type="spellEnd"/>
      <w:r w:rsidRPr="00101C3E">
        <w:rPr>
          <w:rFonts w:ascii="Times New Roman" w:hAnsi="Times New Roman"/>
          <w:sz w:val="24"/>
          <w:szCs w:val="24"/>
        </w:rPr>
        <w:t>, 52,690–696, 1995.</w:t>
      </w:r>
    </w:p>
    <w:p w14:paraId="55320BD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de Roux, N, Genin, E, Carel, JC, Matsuda, F, </w:t>
      </w:r>
      <w:proofErr w:type="spellStart"/>
      <w:r w:rsidRPr="00101C3E">
        <w:rPr>
          <w:rFonts w:ascii="Times New Roman" w:hAnsi="Times New Roman"/>
          <w:sz w:val="24"/>
          <w:szCs w:val="24"/>
        </w:rPr>
        <w:t>Chaussain</w:t>
      </w:r>
      <w:proofErr w:type="spellEnd"/>
      <w:r w:rsidRPr="00101C3E">
        <w:rPr>
          <w:rFonts w:ascii="Times New Roman" w:hAnsi="Times New Roman"/>
          <w:sz w:val="24"/>
          <w:szCs w:val="24"/>
        </w:rPr>
        <w:t xml:space="preserve">, JL, and Milgrom, E, Hypogonadotropic hypogonadism due to loss of function of the KiSS1‐derived peptide receptor GPR54, Proc Natl </w:t>
      </w:r>
      <w:proofErr w:type="spellStart"/>
      <w:r w:rsidRPr="00101C3E">
        <w:rPr>
          <w:rFonts w:ascii="Times New Roman" w:hAnsi="Times New Roman"/>
          <w:sz w:val="24"/>
          <w:szCs w:val="24"/>
        </w:rPr>
        <w:t>Acad</w:t>
      </w:r>
      <w:proofErr w:type="spellEnd"/>
      <w:r w:rsidRPr="00101C3E">
        <w:rPr>
          <w:rFonts w:ascii="Times New Roman" w:hAnsi="Times New Roman"/>
          <w:sz w:val="24"/>
          <w:szCs w:val="24"/>
        </w:rPr>
        <w:t xml:space="preserve"> Sci U S A, 100,10972‐10976, 2003.</w:t>
      </w:r>
    </w:p>
    <w:p w14:paraId="7BFD768B"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Dobbins, A, Lubbers, LS, Jackson, GL, Kuehl, DE, and Hileman, SM, Neuropeptide Y gene expression in male sheep: influence of photoperiod and testosterone, </w:t>
      </w:r>
      <w:proofErr w:type="spellStart"/>
      <w:r w:rsidRPr="00101C3E">
        <w:rPr>
          <w:rStyle w:val="ref-journal"/>
          <w:rFonts w:ascii="Times New Roman" w:hAnsi="Times New Roman"/>
          <w:sz w:val="24"/>
          <w:szCs w:val="24"/>
        </w:rPr>
        <w:t>Neuroendocrinol</w:t>
      </w:r>
      <w:proofErr w:type="spellEnd"/>
      <w:r w:rsidRPr="00101C3E">
        <w:rPr>
          <w:rStyle w:val="ref-journal"/>
          <w:rFonts w:ascii="Times New Roman" w:hAnsi="Times New Roman"/>
          <w:sz w:val="24"/>
          <w:szCs w:val="24"/>
        </w:rPr>
        <w:t xml:space="preserve">, </w:t>
      </w:r>
      <w:r w:rsidRPr="00101C3E">
        <w:rPr>
          <w:rStyle w:val="ref-vol"/>
          <w:rFonts w:ascii="Times New Roman" w:hAnsi="Times New Roman"/>
          <w:sz w:val="24"/>
          <w:szCs w:val="24"/>
        </w:rPr>
        <w:t>79</w:t>
      </w:r>
      <w:r w:rsidRPr="00101C3E">
        <w:rPr>
          <w:rFonts w:ascii="Times New Roman" w:hAnsi="Times New Roman"/>
          <w:sz w:val="24"/>
          <w:szCs w:val="24"/>
        </w:rPr>
        <w:t>:82–89, 2004.</w:t>
      </w:r>
    </w:p>
    <w:p w14:paraId="45B9B63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iCs/>
          <w:sz w:val="24"/>
          <w:szCs w:val="24"/>
        </w:rPr>
      </w:pPr>
      <w:proofErr w:type="spellStart"/>
      <w:r w:rsidRPr="00101C3E">
        <w:rPr>
          <w:rFonts w:ascii="Times New Roman" w:hAnsi="Times New Roman"/>
          <w:sz w:val="24"/>
          <w:szCs w:val="24"/>
        </w:rPr>
        <w:t>Dubocovich</w:t>
      </w:r>
      <w:proofErr w:type="spellEnd"/>
      <w:r w:rsidRPr="00101C3E">
        <w:rPr>
          <w:rFonts w:ascii="Times New Roman" w:hAnsi="Times New Roman"/>
          <w:sz w:val="24"/>
          <w:szCs w:val="24"/>
        </w:rPr>
        <w:t xml:space="preserve">, ML, and Markowska, M, </w:t>
      </w:r>
      <w:r w:rsidRPr="00101C3E">
        <w:rPr>
          <w:rFonts w:ascii="Times New Roman" w:hAnsi="Times New Roman"/>
          <w:iCs/>
          <w:sz w:val="24"/>
          <w:szCs w:val="24"/>
        </w:rPr>
        <w:t>Functional MT1 and MT2 Melatonin Receptors in Mammals</w:t>
      </w:r>
      <w:r w:rsidRPr="00101C3E">
        <w:rPr>
          <w:rFonts w:ascii="Times New Roman" w:hAnsi="Times New Roman"/>
          <w:bCs/>
          <w:sz w:val="24"/>
          <w:szCs w:val="24"/>
        </w:rPr>
        <w:t xml:space="preserve">, </w:t>
      </w:r>
      <w:proofErr w:type="spellStart"/>
      <w:r w:rsidRPr="00101C3E">
        <w:rPr>
          <w:rFonts w:ascii="Times New Roman" w:hAnsi="Times New Roman"/>
          <w:bCs/>
          <w:sz w:val="24"/>
          <w:szCs w:val="24"/>
        </w:rPr>
        <w:t>Endocrin</w:t>
      </w:r>
      <w:proofErr w:type="spellEnd"/>
      <w:r w:rsidRPr="00101C3E">
        <w:rPr>
          <w:rFonts w:ascii="Times New Roman" w:hAnsi="Times New Roman"/>
          <w:bCs/>
          <w:sz w:val="24"/>
          <w:szCs w:val="24"/>
        </w:rPr>
        <w:t xml:space="preserve">, </w:t>
      </w:r>
      <w:r w:rsidRPr="00101C3E">
        <w:rPr>
          <w:rFonts w:ascii="Times New Roman" w:hAnsi="Times New Roman"/>
          <w:iCs/>
          <w:sz w:val="24"/>
          <w:szCs w:val="24"/>
        </w:rPr>
        <w:t xml:space="preserve">27: 101–110, 2005.  </w:t>
      </w:r>
    </w:p>
    <w:p w14:paraId="009068C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commentRangeStart w:id="33"/>
      <w:r w:rsidRPr="00101C3E">
        <w:rPr>
          <w:rFonts w:ascii="Times New Roman" w:hAnsi="Times New Roman"/>
          <w:sz w:val="24"/>
          <w:szCs w:val="24"/>
        </w:rPr>
        <w:t>Evidence</w:t>
      </w:r>
      <w:commentRangeEnd w:id="33"/>
      <w:r w:rsidR="00D01115">
        <w:rPr>
          <w:rStyle w:val="CommentReference"/>
          <w:rFonts w:asciiTheme="minorHAnsi" w:eastAsiaTheme="minorHAnsi" w:hAnsiTheme="minorHAnsi" w:cstheme="minorBidi"/>
        </w:rPr>
        <w:commentReference w:id="33"/>
      </w:r>
      <w:r w:rsidRPr="00101C3E">
        <w:rPr>
          <w:rFonts w:ascii="Times New Roman" w:hAnsi="Times New Roman"/>
          <w:sz w:val="24"/>
          <w:szCs w:val="24"/>
        </w:rPr>
        <w:t xml:space="preserve"> for GnRH regulation by leptin: leptin administration prevents reduced pulsatile</w:t>
      </w:r>
    </w:p>
    <w:p w14:paraId="3F103305" w14:textId="77777777" w:rsidR="00101C3E" w:rsidRPr="00101C3E" w:rsidRDefault="00101C3E" w:rsidP="00101C3E">
      <w:pPr>
        <w:pStyle w:val="Default"/>
        <w:numPr>
          <w:ilvl w:val="0"/>
          <w:numId w:val="2"/>
        </w:numPr>
        <w:spacing w:line="360" w:lineRule="auto"/>
        <w:jc w:val="both"/>
        <w:rPr>
          <w:color w:val="auto"/>
        </w:rPr>
      </w:pPr>
      <w:r w:rsidRPr="00101C3E">
        <w:rPr>
          <w:color w:val="auto"/>
        </w:rPr>
        <w:t>Gao, HB, Tong, MH, Hu, YQ, You, HY, Guo, QS, Ge, RS, and Hardy, MP, Mechanisms of glucocorticoid-induced Leydig cell apoptosis, Mol Cell Endocrinol, 199,153–163, 2003.</w:t>
      </w:r>
    </w:p>
    <w:p w14:paraId="6B821E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Gill, JC, Wang, O, </w:t>
      </w:r>
      <w:proofErr w:type="gramStart"/>
      <w:r w:rsidRPr="00101C3E">
        <w:rPr>
          <w:rFonts w:ascii="Times New Roman" w:hAnsi="Times New Roman"/>
          <w:sz w:val="24"/>
          <w:szCs w:val="24"/>
        </w:rPr>
        <w:t>Kakar ,S</w:t>
      </w:r>
      <w:proofErr w:type="gramEnd"/>
      <w:r w:rsidRPr="00101C3E">
        <w:rPr>
          <w:rFonts w:ascii="Times New Roman" w:hAnsi="Times New Roman"/>
          <w:sz w:val="24"/>
          <w:szCs w:val="24"/>
        </w:rPr>
        <w:t xml:space="preserve">, Martinelli, E, Carroll, RS, and  Kaiser, UB. Reproductive hormone‐dependent and ‐independent contributions to developmental changes in kisspeptin in GnRH‐deficient hypogonadal mice, </w:t>
      </w:r>
      <w:proofErr w:type="spellStart"/>
      <w:r w:rsidRPr="00101C3E">
        <w:rPr>
          <w:rFonts w:ascii="Times New Roman" w:hAnsi="Times New Roman"/>
          <w:sz w:val="24"/>
          <w:szCs w:val="24"/>
        </w:rPr>
        <w:t>PLoS</w:t>
      </w:r>
      <w:proofErr w:type="spellEnd"/>
      <w:r w:rsidRPr="00101C3E">
        <w:rPr>
          <w:rFonts w:ascii="Times New Roman" w:hAnsi="Times New Roman"/>
          <w:sz w:val="24"/>
          <w:szCs w:val="24"/>
        </w:rPr>
        <w:t xml:space="preserve"> One, 5: e11911, 2010.</w:t>
      </w:r>
    </w:p>
    <w:p w14:paraId="79D56E0B"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Glass, DJ, and Lynch, GR, The effect of superficial pinealectomy on reproduction and brown fat in the adult white-footed mouse, </w:t>
      </w:r>
      <w:r w:rsidRPr="00101C3E">
        <w:rPr>
          <w:rFonts w:ascii="Times New Roman" w:hAnsi="Times New Roman"/>
          <w:i/>
          <w:sz w:val="24"/>
          <w:szCs w:val="24"/>
        </w:rPr>
        <w:t xml:space="preserve">Peromyscus </w:t>
      </w:r>
      <w:proofErr w:type="spellStart"/>
      <w:r w:rsidRPr="00101C3E">
        <w:rPr>
          <w:rFonts w:ascii="Times New Roman" w:hAnsi="Times New Roman"/>
          <w:i/>
          <w:sz w:val="24"/>
          <w:szCs w:val="24"/>
        </w:rPr>
        <w:t>leucopus</w:t>
      </w:r>
      <w:proofErr w:type="spellEnd"/>
      <w:r w:rsidRPr="00101C3E">
        <w:rPr>
          <w:rFonts w:ascii="Times New Roman" w:hAnsi="Times New Roman"/>
          <w:sz w:val="24"/>
          <w:szCs w:val="24"/>
        </w:rPr>
        <w:t xml:space="preserve">, J. Comp. </w:t>
      </w:r>
      <w:proofErr w:type="spellStart"/>
      <w:r w:rsidRPr="00101C3E">
        <w:rPr>
          <w:rFonts w:ascii="Times New Roman" w:hAnsi="Times New Roman"/>
          <w:sz w:val="24"/>
          <w:szCs w:val="24"/>
        </w:rPr>
        <w:t>Physiol</w:t>
      </w:r>
      <w:proofErr w:type="spellEnd"/>
      <w:r w:rsidRPr="00101C3E">
        <w:rPr>
          <w:rFonts w:ascii="Times New Roman" w:hAnsi="Times New Roman"/>
          <w:sz w:val="24"/>
          <w:szCs w:val="24"/>
        </w:rPr>
        <w:t>, 144, 145-152, 1981.</w:t>
      </w:r>
    </w:p>
    <w:p w14:paraId="0BEB9C5A" w14:textId="77777777" w:rsidR="00101C3E" w:rsidRPr="00101C3E" w:rsidRDefault="00101C3E" w:rsidP="00101C3E">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101C3E">
        <w:rPr>
          <w:rFonts w:ascii="Times New Roman" w:hAnsi="Times New Roman"/>
          <w:sz w:val="24"/>
          <w:szCs w:val="24"/>
        </w:rPr>
        <w:t>Gomes, WR, and Joyce, MC, Seasonal changes in serum testosterone in adult rams, J Anim Sci, 41, 1373-1375, 1975</w:t>
      </w:r>
    </w:p>
    <w:p w14:paraId="68D9E203" w14:textId="77777777" w:rsidR="00101C3E" w:rsidRPr="00101C3E" w:rsidRDefault="00101C3E" w:rsidP="00101C3E">
      <w:pPr>
        <w:pStyle w:val="ListParagraph"/>
        <w:numPr>
          <w:ilvl w:val="0"/>
          <w:numId w:val="2"/>
        </w:numPr>
        <w:spacing w:line="360" w:lineRule="auto"/>
        <w:jc w:val="both"/>
        <w:rPr>
          <w:rStyle w:val="citation"/>
          <w:rFonts w:ascii="Times New Roman" w:hAnsi="Times New Roman"/>
          <w:sz w:val="24"/>
          <w:szCs w:val="24"/>
        </w:rPr>
      </w:pPr>
      <w:r w:rsidRPr="00101C3E">
        <w:rPr>
          <w:rFonts w:ascii="Times New Roman" w:hAnsi="Times New Roman"/>
          <w:sz w:val="24"/>
          <w:szCs w:val="24"/>
        </w:rPr>
        <w:t xml:space="preserve">Gur, S, Bozkurt, T, and Turk, G, Short term effects of dexamethasone on hyaluronidase activity and sperm </w:t>
      </w:r>
      <w:proofErr w:type="spellStart"/>
      <w:r w:rsidRPr="00101C3E">
        <w:rPr>
          <w:rFonts w:ascii="Times New Roman" w:hAnsi="Times New Roman"/>
          <w:sz w:val="24"/>
          <w:szCs w:val="24"/>
        </w:rPr>
        <w:t>charecteristics</w:t>
      </w:r>
      <w:proofErr w:type="spellEnd"/>
      <w:r w:rsidRPr="00101C3E">
        <w:rPr>
          <w:rFonts w:ascii="Times New Roman" w:hAnsi="Times New Roman"/>
          <w:sz w:val="24"/>
          <w:szCs w:val="24"/>
        </w:rPr>
        <w:t xml:space="preserve"> in rams, </w:t>
      </w:r>
      <w:proofErr w:type="gramStart"/>
      <w:r w:rsidRPr="00101C3E">
        <w:rPr>
          <w:rFonts w:ascii="Times New Roman" w:hAnsi="Times New Roman"/>
          <w:sz w:val="24"/>
          <w:szCs w:val="24"/>
        </w:rPr>
        <w:t xml:space="preserve">Anim  </w:t>
      </w:r>
      <w:proofErr w:type="spellStart"/>
      <w:r w:rsidRPr="00101C3E">
        <w:rPr>
          <w:rFonts w:ascii="Times New Roman" w:hAnsi="Times New Roman"/>
          <w:sz w:val="24"/>
          <w:szCs w:val="24"/>
        </w:rPr>
        <w:t>Reprod</w:t>
      </w:r>
      <w:proofErr w:type="spellEnd"/>
      <w:proofErr w:type="gramEnd"/>
      <w:r w:rsidRPr="00101C3E">
        <w:rPr>
          <w:rFonts w:ascii="Times New Roman" w:hAnsi="Times New Roman"/>
          <w:sz w:val="24"/>
          <w:szCs w:val="24"/>
        </w:rPr>
        <w:t xml:space="preserve"> Sci, 90, 255-263, 2005.</w:t>
      </w:r>
    </w:p>
    <w:p w14:paraId="09C08B9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Hau, M, Regulation of male traits by testosterone: implications for the evolution of vertebrate life histories, </w:t>
      </w:r>
      <w:proofErr w:type="spellStart"/>
      <w:r w:rsidRPr="00101C3E">
        <w:rPr>
          <w:rFonts w:ascii="Times New Roman" w:hAnsi="Times New Roman"/>
          <w:sz w:val="24"/>
          <w:szCs w:val="24"/>
        </w:rPr>
        <w:t>BioEssays</w:t>
      </w:r>
      <w:proofErr w:type="spellEnd"/>
      <w:r w:rsidRPr="00101C3E">
        <w:rPr>
          <w:rFonts w:ascii="Times New Roman" w:hAnsi="Times New Roman"/>
          <w:sz w:val="24"/>
          <w:szCs w:val="24"/>
        </w:rPr>
        <w:t xml:space="preserve"> Wiley Periodicals, Inc, 29,133–144,</w:t>
      </w:r>
      <w:r w:rsidRPr="00101C3E">
        <w:rPr>
          <w:rFonts w:ascii="Times New Roman" w:hAnsi="Times New Roman"/>
          <w:i/>
          <w:iCs/>
          <w:sz w:val="24"/>
          <w:szCs w:val="24"/>
        </w:rPr>
        <w:t xml:space="preserve"> </w:t>
      </w:r>
      <w:r w:rsidRPr="00101C3E">
        <w:rPr>
          <w:rFonts w:ascii="Times New Roman" w:hAnsi="Times New Roman"/>
          <w:sz w:val="24"/>
          <w:szCs w:val="24"/>
        </w:rPr>
        <w:t>2007.</w:t>
      </w:r>
    </w:p>
    <w:p w14:paraId="3AB72AE5" w14:textId="77777777" w:rsidR="00101C3E" w:rsidRPr="00101C3E" w:rsidRDefault="00101C3E" w:rsidP="00101C3E">
      <w:pPr>
        <w:pStyle w:val="Default"/>
        <w:numPr>
          <w:ilvl w:val="0"/>
          <w:numId w:val="2"/>
        </w:numPr>
        <w:spacing w:line="360" w:lineRule="auto"/>
        <w:jc w:val="both"/>
        <w:rPr>
          <w:color w:val="auto"/>
        </w:rPr>
      </w:pPr>
      <w:commentRangeStart w:id="34"/>
      <w:r w:rsidRPr="00101C3E">
        <w:rPr>
          <w:color w:val="auto"/>
        </w:rPr>
        <w:lastRenderedPageBreak/>
        <w:t>hydroxylase</w:t>
      </w:r>
      <w:commentRangeEnd w:id="34"/>
      <w:r w:rsidR="00D01115">
        <w:rPr>
          <w:rStyle w:val="CommentReference"/>
          <w:rFonts w:asciiTheme="minorHAnsi" w:hAnsiTheme="minorHAnsi" w:cstheme="minorBidi"/>
          <w:color w:val="auto"/>
        </w:rPr>
        <w:commentReference w:id="34"/>
      </w:r>
      <w:r w:rsidRPr="00101C3E">
        <w:rPr>
          <w:color w:val="auto"/>
        </w:rPr>
        <w:t xml:space="preserve"> and 17,20-lyase without affecting the binding of LH/</w:t>
      </w:r>
      <w:proofErr w:type="spellStart"/>
      <w:r w:rsidRPr="00101C3E">
        <w:rPr>
          <w:color w:val="auto"/>
        </w:rPr>
        <w:t>hCG</w:t>
      </w:r>
      <w:proofErr w:type="spellEnd"/>
      <w:r w:rsidRPr="00101C3E">
        <w:rPr>
          <w:color w:val="auto"/>
        </w:rPr>
        <w:t xml:space="preserve"> receptors, J </w:t>
      </w:r>
      <w:proofErr w:type="spellStart"/>
      <w:r w:rsidRPr="00101C3E">
        <w:rPr>
          <w:color w:val="auto"/>
        </w:rPr>
        <w:t>Androl</w:t>
      </w:r>
      <w:proofErr w:type="spellEnd"/>
      <w:r w:rsidRPr="00101C3E">
        <w:rPr>
          <w:color w:val="auto"/>
        </w:rPr>
        <w:t>, 15, 302–308, 1994.</w:t>
      </w:r>
    </w:p>
    <w:p w14:paraId="1FF5584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proofErr w:type="spellStart"/>
      <w:proofErr w:type="gramStart"/>
      <w:r w:rsidRPr="00101C3E">
        <w:rPr>
          <w:rFonts w:ascii="Times New Roman" w:hAnsi="Times New Roman"/>
          <w:sz w:val="24"/>
          <w:szCs w:val="24"/>
        </w:rPr>
        <w:t>I’Anson,H</w:t>
      </w:r>
      <w:proofErr w:type="spellEnd"/>
      <w:proofErr w:type="gramEnd"/>
      <w:r w:rsidRPr="00101C3E">
        <w:rPr>
          <w:rFonts w:ascii="Times New Roman" w:hAnsi="Times New Roman"/>
          <w:sz w:val="24"/>
          <w:szCs w:val="24"/>
        </w:rPr>
        <w:t xml:space="preserve">, Foster, DL, Foxcroft, GR, and Booth, PJ, Nutrition and reproduction, </w:t>
      </w:r>
      <w:r w:rsidRPr="00101C3E">
        <w:rPr>
          <w:rFonts w:ascii="Times New Roman" w:hAnsi="Times New Roman"/>
          <w:bCs/>
          <w:sz w:val="24"/>
          <w:szCs w:val="24"/>
        </w:rPr>
        <w:t xml:space="preserve">Ox 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xml:space="preserve"> Biol, 13, 239-311</w:t>
      </w:r>
      <w:r w:rsidRPr="00101C3E">
        <w:rPr>
          <w:rFonts w:ascii="Times New Roman" w:hAnsi="Times New Roman"/>
          <w:sz w:val="24"/>
          <w:szCs w:val="24"/>
        </w:rPr>
        <w:t>, 1991.</w:t>
      </w:r>
    </w:p>
    <w:p w14:paraId="2248616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101C3E">
        <w:rPr>
          <w:rFonts w:ascii="Times New Roman" w:hAnsi="Times New Roman"/>
          <w:bCs/>
          <w:sz w:val="24"/>
          <w:szCs w:val="24"/>
        </w:rPr>
        <w:t>Ketterson</w:t>
      </w:r>
      <w:proofErr w:type="spellEnd"/>
      <w:r w:rsidRPr="00101C3E">
        <w:rPr>
          <w:rFonts w:ascii="Times New Roman" w:hAnsi="Times New Roman"/>
          <w:bCs/>
          <w:sz w:val="24"/>
          <w:szCs w:val="24"/>
        </w:rPr>
        <w:t>, ED, Nolan, V, Jr, Wolf, L, and Ziegenfus, C,</w:t>
      </w:r>
      <w:r w:rsidRPr="00101C3E">
        <w:rPr>
          <w:rFonts w:ascii="Times New Roman" w:hAnsi="Times New Roman"/>
          <w:sz w:val="24"/>
          <w:szCs w:val="24"/>
        </w:rPr>
        <w:t xml:space="preserve"> Testosterone and avian life histories: effects of experimentally elevated testosterone on behavior and correlates of fitness in the dark-eyed junco (</w:t>
      </w:r>
      <w:r w:rsidRPr="00101C3E">
        <w:rPr>
          <w:rFonts w:ascii="Times New Roman" w:hAnsi="Times New Roman"/>
          <w:i/>
          <w:iCs/>
          <w:sz w:val="24"/>
          <w:szCs w:val="24"/>
        </w:rPr>
        <w:t xml:space="preserve">Junco </w:t>
      </w:r>
      <w:proofErr w:type="spellStart"/>
      <w:r w:rsidRPr="00101C3E">
        <w:rPr>
          <w:rFonts w:ascii="Times New Roman" w:hAnsi="Times New Roman"/>
          <w:i/>
          <w:iCs/>
          <w:sz w:val="24"/>
          <w:szCs w:val="24"/>
        </w:rPr>
        <w:t>hyemalis</w:t>
      </w:r>
      <w:proofErr w:type="spellEnd"/>
      <w:r w:rsidRPr="00101C3E">
        <w:rPr>
          <w:rFonts w:ascii="Times New Roman" w:hAnsi="Times New Roman"/>
          <w:sz w:val="24"/>
          <w:szCs w:val="24"/>
        </w:rPr>
        <w:t xml:space="preserve">), </w:t>
      </w:r>
      <w:r w:rsidRPr="00101C3E">
        <w:rPr>
          <w:rFonts w:ascii="Times New Roman" w:hAnsi="Times New Roman"/>
          <w:iCs/>
          <w:sz w:val="24"/>
          <w:szCs w:val="24"/>
        </w:rPr>
        <w:t>Am, Nat</w:t>
      </w:r>
      <w:r w:rsidRPr="00101C3E">
        <w:rPr>
          <w:rFonts w:ascii="Times New Roman" w:hAnsi="Times New Roman"/>
          <w:sz w:val="24"/>
          <w:szCs w:val="24"/>
        </w:rPr>
        <w:t xml:space="preserve">, </w:t>
      </w:r>
      <w:r w:rsidRPr="00101C3E">
        <w:rPr>
          <w:rFonts w:ascii="Times New Roman" w:hAnsi="Times New Roman"/>
          <w:bCs/>
          <w:sz w:val="24"/>
          <w:szCs w:val="24"/>
        </w:rPr>
        <w:t>140,</w:t>
      </w:r>
      <w:r w:rsidRPr="00101C3E">
        <w:rPr>
          <w:rFonts w:ascii="Times New Roman" w:hAnsi="Times New Roman"/>
          <w:sz w:val="24"/>
          <w:szCs w:val="24"/>
        </w:rPr>
        <w:t xml:space="preserve"> 980–999, 1992.</w:t>
      </w:r>
    </w:p>
    <w:p w14:paraId="4DCD7C71" w14:textId="77777777" w:rsidR="00101C3E" w:rsidRPr="00101C3E" w:rsidRDefault="00101C3E" w:rsidP="00101C3E">
      <w:pPr>
        <w:pStyle w:val="ListParagraph"/>
        <w:numPr>
          <w:ilvl w:val="0"/>
          <w:numId w:val="2"/>
        </w:numPr>
        <w:spacing w:before="100" w:beforeAutospacing="1" w:after="100" w:afterAutospacing="1" w:line="360" w:lineRule="auto"/>
        <w:jc w:val="both"/>
        <w:rPr>
          <w:rFonts w:ascii="Times New Roman" w:hAnsi="Times New Roman"/>
          <w:sz w:val="24"/>
          <w:szCs w:val="24"/>
        </w:rPr>
      </w:pPr>
      <w:r w:rsidRPr="00101C3E">
        <w:rPr>
          <w:rFonts w:ascii="Times New Roman" w:hAnsi="Times New Roman"/>
          <w:sz w:val="24"/>
          <w:szCs w:val="24"/>
        </w:rPr>
        <w:t>Lang, U, Aubert, ML, Conne, B.S,</w:t>
      </w:r>
      <w:r w:rsidRPr="00101C3E">
        <w:rPr>
          <w:rFonts w:ascii="Times New Roman" w:hAnsi="Times New Roman"/>
          <w:b/>
          <w:sz w:val="24"/>
          <w:szCs w:val="24"/>
        </w:rPr>
        <w:t xml:space="preserve"> </w:t>
      </w:r>
      <w:r w:rsidRPr="00101C3E">
        <w:rPr>
          <w:rFonts w:ascii="Times New Roman" w:hAnsi="Times New Roman"/>
          <w:sz w:val="24"/>
          <w:szCs w:val="24"/>
        </w:rPr>
        <w:t xml:space="preserve">Bradtke, JC, and </w:t>
      </w:r>
      <w:proofErr w:type="spellStart"/>
      <w:r w:rsidRPr="00101C3E">
        <w:rPr>
          <w:rFonts w:ascii="Times New Roman" w:hAnsi="Times New Roman"/>
          <w:sz w:val="24"/>
          <w:szCs w:val="24"/>
        </w:rPr>
        <w:t>Sizonenko</w:t>
      </w:r>
      <w:proofErr w:type="spellEnd"/>
      <w:r w:rsidRPr="00101C3E">
        <w:rPr>
          <w:rFonts w:ascii="Times New Roman" w:hAnsi="Times New Roman"/>
          <w:sz w:val="24"/>
          <w:szCs w:val="24"/>
        </w:rPr>
        <w:t>, PC, Influence of exogenous melatonin on melatonin secretion and the neuroendocrine reproductive axis of intact male rats during sexual maturation, Endocrinol. 112, 1578-1584, 1983.</w:t>
      </w:r>
    </w:p>
    <w:p w14:paraId="5F2BD49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 xml:space="preserve">Lerner, AB, Case, JD, Takahashi, Y, Lee, TH, and Mori, W, Isolation of melatonin, the pineal gland factor that lightens melanocytes, </w:t>
      </w:r>
      <w:r w:rsidRPr="00101C3E">
        <w:rPr>
          <w:rFonts w:ascii="Times New Roman" w:eastAsia="CenturySchoolbookBT-Roman" w:hAnsi="Times New Roman"/>
          <w:iCs/>
          <w:sz w:val="24"/>
          <w:szCs w:val="24"/>
        </w:rPr>
        <w:t xml:space="preserve">Adv Exp Med Biol, </w:t>
      </w:r>
      <w:r w:rsidRPr="00101C3E">
        <w:rPr>
          <w:rFonts w:ascii="Times New Roman" w:eastAsia="CenturySchoolbookBT-Roman" w:hAnsi="Times New Roman"/>
          <w:sz w:val="24"/>
          <w:szCs w:val="24"/>
        </w:rPr>
        <w:t>80, 2587–2592, 1958.</w:t>
      </w:r>
    </w:p>
    <w:p w14:paraId="2F878105" w14:textId="77777777" w:rsidR="00101C3E" w:rsidRPr="00101C3E" w:rsidRDefault="00101C3E" w:rsidP="00101C3E">
      <w:pPr>
        <w:pStyle w:val="ListParagraph"/>
        <w:spacing w:line="360" w:lineRule="auto"/>
        <w:jc w:val="both"/>
        <w:rPr>
          <w:rFonts w:ascii="Times New Roman" w:hAnsi="Times New Roman"/>
          <w:sz w:val="24"/>
          <w:szCs w:val="24"/>
        </w:rPr>
      </w:pPr>
      <w:r w:rsidRPr="00101C3E">
        <w:rPr>
          <w:rFonts w:ascii="Times New Roman" w:hAnsi="Times New Roman"/>
          <w:sz w:val="24"/>
          <w:szCs w:val="24"/>
        </w:rPr>
        <w:t xml:space="preserve">LH secretion during fasting, </w:t>
      </w:r>
      <w:proofErr w:type="spellStart"/>
      <w:r w:rsidRPr="00101C3E">
        <w:rPr>
          <w:rFonts w:ascii="Times New Roman" w:hAnsi="Times New Roman"/>
          <w:bCs/>
          <w:sz w:val="24"/>
          <w:szCs w:val="24"/>
        </w:rPr>
        <w:t>Neuroendocrinol</w:t>
      </w:r>
      <w:proofErr w:type="spellEnd"/>
      <w:r w:rsidRPr="00101C3E">
        <w:rPr>
          <w:rFonts w:ascii="Times New Roman" w:hAnsi="Times New Roman"/>
          <w:bCs/>
          <w:sz w:val="24"/>
          <w:szCs w:val="24"/>
        </w:rPr>
        <w:t>, 67, 370-376</w:t>
      </w:r>
      <w:r w:rsidRPr="00101C3E">
        <w:rPr>
          <w:rFonts w:ascii="Times New Roman" w:hAnsi="Times New Roman"/>
          <w:sz w:val="24"/>
          <w:szCs w:val="24"/>
        </w:rPr>
        <w:t>, 1998.</w:t>
      </w:r>
    </w:p>
    <w:p w14:paraId="7C6D60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Lincoln, GA, Clarke, IJ, Hut, RA, and Hazlerigg, DG, Characterizing a mammalian circannual pacemaker. </w:t>
      </w:r>
      <w:r w:rsidRPr="00101C3E">
        <w:rPr>
          <w:rFonts w:ascii="Times New Roman" w:hAnsi="Times New Roman"/>
          <w:iCs/>
          <w:sz w:val="24"/>
          <w:szCs w:val="24"/>
        </w:rPr>
        <w:t>Science</w:t>
      </w:r>
      <w:r w:rsidRPr="00101C3E">
        <w:rPr>
          <w:rFonts w:ascii="Times New Roman" w:hAnsi="Times New Roman"/>
          <w:sz w:val="24"/>
          <w:szCs w:val="24"/>
        </w:rPr>
        <w:t xml:space="preserve">, 314, 1941−1944, 2006. </w:t>
      </w:r>
    </w:p>
    <w:p w14:paraId="0B15433F"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Lindsay, R, Dempster, D, and Jordan, VC, Estrogens and anti-estrogens. Basic and clinical aspects, Lippincott-Raven Publishers, </w:t>
      </w:r>
      <w:proofErr w:type="spellStart"/>
      <w:r w:rsidRPr="00101C3E">
        <w:rPr>
          <w:rFonts w:ascii="Times New Roman" w:hAnsi="Times New Roman"/>
          <w:bCs/>
          <w:sz w:val="24"/>
          <w:szCs w:val="24"/>
        </w:rPr>
        <w:t>Phildelphia</w:t>
      </w:r>
      <w:proofErr w:type="spellEnd"/>
      <w:r w:rsidRPr="00101C3E">
        <w:rPr>
          <w:rFonts w:ascii="Times New Roman" w:hAnsi="Times New Roman"/>
          <w:bCs/>
          <w:sz w:val="24"/>
          <w:szCs w:val="24"/>
        </w:rPr>
        <w:t>, New York, 1997.</w:t>
      </w:r>
    </w:p>
    <w:p w14:paraId="49C17B5D"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eastAsia="CenturySchoolbookBT-Roman" w:hAnsi="Times New Roman"/>
          <w:sz w:val="24"/>
          <w:szCs w:val="24"/>
        </w:rPr>
        <w:t xml:space="preserve">Liu, C, Weaver, DR, Jin, X, Shearman, LP, </w:t>
      </w:r>
      <w:proofErr w:type="spellStart"/>
      <w:r w:rsidRPr="00101C3E">
        <w:rPr>
          <w:rFonts w:ascii="Times New Roman" w:eastAsia="CenturySchoolbookBT-Roman" w:hAnsi="Times New Roman"/>
          <w:sz w:val="24"/>
          <w:szCs w:val="24"/>
        </w:rPr>
        <w:t>Pieschl</w:t>
      </w:r>
      <w:proofErr w:type="spellEnd"/>
      <w:r w:rsidRPr="00101C3E">
        <w:rPr>
          <w:rFonts w:ascii="Times New Roman" w:eastAsia="CenturySchoolbookBT-Roman" w:hAnsi="Times New Roman"/>
          <w:sz w:val="24"/>
          <w:szCs w:val="24"/>
        </w:rPr>
        <w:t xml:space="preserve">, RL, </w:t>
      </w:r>
      <w:proofErr w:type="spellStart"/>
      <w:r w:rsidRPr="00101C3E">
        <w:rPr>
          <w:rFonts w:ascii="Times New Roman" w:eastAsia="CenturySchoolbookBT-Roman" w:hAnsi="Times New Roman"/>
          <w:sz w:val="24"/>
          <w:szCs w:val="24"/>
        </w:rPr>
        <w:t>Gribkoff</w:t>
      </w:r>
      <w:proofErr w:type="spellEnd"/>
      <w:r w:rsidRPr="00101C3E">
        <w:rPr>
          <w:rFonts w:ascii="Times New Roman" w:eastAsia="CenturySchoolbookBT-Roman" w:hAnsi="Times New Roman"/>
          <w:sz w:val="24"/>
          <w:szCs w:val="24"/>
        </w:rPr>
        <w:t xml:space="preserve">, VK, and Reppert, SM, Molecular </w:t>
      </w:r>
      <w:proofErr w:type="spellStart"/>
      <w:r w:rsidRPr="00101C3E">
        <w:rPr>
          <w:rFonts w:ascii="Times New Roman" w:eastAsia="CenturySchoolbookBT-Roman" w:hAnsi="Times New Roman"/>
          <w:sz w:val="24"/>
          <w:szCs w:val="24"/>
        </w:rPr>
        <w:t>dissectionof</w:t>
      </w:r>
      <w:proofErr w:type="spellEnd"/>
      <w:r w:rsidRPr="00101C3E">
        <w:rPr>
          <w:rFonts w:ascii="Times New Roman" w:eastAsia="CenturySchoolbookBT-Roman" w:hAnsi="Times New Roman"/>
          <w:sz w:val="24"/>
          <w:szCs w:val="24"/>
        </w:rPr>
        <w:t xml:space="preserve"> two distinct actions of melatonin on the suprachiasmatic</w:t>
      </w:r>
      <w:r w:rsidRPr="00101C3E">
        <w:rPr>
          <w:rFonts w:ascii="Times New Roman" w:hAnsi="Times New Roman"/>
          <w:sz w:val="24"/>
          <w:szCs w:val="24"/>
        </w:rPr>
        <w:t xml:space="preserve"> </w:t>
      </w:r>
      <w:r w:rsidRPr="00101C3E">
        <w:rPr>
          <w:rFonts w:ascii="Times New Roman" w:eastAsia="CenturySchoolbookBT-Roman" w:hAnsi="Times New Roman"/>
          <w:sz w:val="24"/>
          <w:szCs w:val="24"/>
        </w:rPr>
        <w:t>circadian clock</w:t>
      </w:r>
      <w:r w:rsidRPr="00101C3E">
        <w:rPr>
          <w:rFonts w:ascii="Times New Roman" w:eastAsia="CenturySchoolbookBT-Roman" w:hAnsi="Times New Roman"/>
          <w:iCs/>
          <w:sz w:val="24"/>
          <w:szCs w:val="24"/>
        </w:rPr>
        <w:t>, Neuron,</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19, 91–102, 1997.</w:t>
      </w:r>
    </w:p>
    <w:p w14:paraId="1EA6707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Maeda, K, and </w:t>
      </w:r>
      <w:proofErr w:type="spellStart"/>
      <w:r w:rsidRPr="00101C3E">
        <w:rPr>
          <w:rFonts w:ascii="Times New Roman" w:hAnsi="Times New Roman"/>
          <w:sz w:val="24"/>
          <w:szCs w:val="24"/>
        </w:rPr>
        <w:t>Tsukamura</w:t>
      </w:r>
      <w:proofErr w:type="spellEnd"/>
      <w:r w:rsidRPr="00101C3E">
        <w:rPr>
          <w:rFonts w:ascii="Times New Roman" w:hAnsi="Times New Roman"/>
          <w:sz w:val="24"/>
          <w:szCs w:val="24"/>
        </w:rPr>
        <w:t xml:space="preserve">, H, </w:t>
      </w:r>
      <w:r w:rsidRPr="00101C3E">
        <w:rPr>
          <w:rFonts w:ascii="Times New Roman" w:hAnsi="Times New Roman"/>
          <w:bCs/>
          <w:sz w:val="24"/>
          <w:szCs w:val="24"/>
        </w:rPr>
        <w:t xml:space="preserve">The Impact of Stress on Reproduction: Are Glucocorticoids Inhibitory or Protective to Gonadotropin Secretion? </w:t>
      </w:r>
      <w:r w:rsidRPr="00101C3E">
        <w:rPr>
          <w:rFonts w:ascii="Times New Roman" w:hAnsi="Times New Roman"/>
          <w:sz w:val="24"/>
          <w:szCs w:val="24"/>
        </w:rPr>
        <w:t>Endocrinol, 147, 1085–1086, 2006.</w:t>
      </w:r>
    </w:p>
    <w:p w14:paraId="723511E4"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Marshall, JC, Eagleson, CA, and McCartney, CR, Hypothalamic dysfunction, </w:t>
      </w:r>
      <w:r w:rsidRPr="00101C3E">
        <w:rPr>
          <w:rFonts w:ascii="Times New Roman" w:hAnsi="Times New Roman"/>
          <w:bCs/>
          <w:sz w:val="24"/>
          <w:szCs w:val="24"/>
        </w:rPr>
        <w:t>Mol Cell Endo, 183, 29-32</w:t>
      </w:r>
      <w:r w:rsidRPr="00101C3E">
        <w:rPr>
          <w:rFonts w:ascii="Times New Roman" w:hAnsi="Times New Roman"/>
          <w:sz w:val="24"/>
          <w:szCs w:val="24"/>
        </w:rPr>
        <w:t>, 2001.</w:t>
      </w:r>
    </w:p>
    <w:p w14:paraId="78FC4C6A"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Martin, GB, Factors affecting the secretion of luteinizing hormone in the ewe, </w:t>
      </w:r>
      <w:r w:rsidRPr="00101C3E">
        <w:rPr>
          <w:rFonts w:ascii="Times New Roman" w:hAnsi="Times New Roman"/>
          <w:bCs/>
          <w:sz w:val="24"/>
          <w:szCs w:val="24"/>
        </w:rPr>
        <w:t>Biol Rev, 59, 1-87</w:t>
      </w:r>
      <w:r w:rsidRPr="00101C3E">
        <w:rPr>
          <w:rFonts w:ascii="Times New Roman" w:hAnsi="Times New Roman"/>
          <w:sz w:val="24"/>
          <w:szCs w:val="24"/>
        </w:rPr>
        <w:t>, 1984.</w:t>
      </w:r>
    </w:p>
    <w:p w14:paraId="020C70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McCann, SM, Kimura, M, </w:t>
      </w:r>
      <w:proofErr w:type="spellStart"/>
      <w:r w:rsidRPr="00101C3E">
        <w:rPr>
          <w:rFonts w:ascii="Times New Roman" w:hAnsi="Times New Roman"/>
          <w:sz w:val="24"/>
          <w:szCs w:val="24"/>
        </w:rPr>
        <w:t>Walczewska</w:t>
      </w:r>
      <w:proofErr w:type="spellEnd"/>
      <w:r w:rsidRPr="00101C3E">
        <w:rPr>
          <w:rFonts w:ascii="Times New Roman" w:hAnsi="Times New Roman"/>
          <w:sz w:val="24"/>
          <w:szCs w:val="24"/>
        </w:rPr>
        <w:t xml:space="preserve">, A, Karanth, S, </w:t>
      </w:r>
      <w:proofErr w:type="spellStart"/>
      <w:r w:rsidRPr="00101C3E">
        <w:rPr>
          <w:rFonts w:ascii="Times New Roman" w:hAnsi="Times New Roman"/>
          <w:sz w:val="24"/>
          <w:szCs w:val="24"/>
        </w:rPr>
        <w:t>Rettori</w:t>
      </w:r>
      <w:proofErr w:type="spellEnd"/>
      <w:r w:rsidRPr="00101C3E">
        <w:rPr>
          <w:rFonts w:ascii="Times New Roman" w:hAnsi="Times New Roman"/>
          <w:sz w:val="24"/>
          <w:szCs w:val="24"/>
        </w:rPr>
        <w:t xml:space="preserve">, V, and Yu, WH, Hypothalamic control of gonadotropin secretion by LHRH, FSHRF, NO, cytokines, and leptin, </w:t>
      </w:r>
      <w:r w:rsidRPr="00101C3E">
        <w:rPr>
          <w:rFonts w:ascii="Times New Roman" w:hAnsi="Times New Roman"/>
          <w:bCs/>
          <w:sz w:val="24"/>
          <w:szCs w:val="24"/>
        </w:rPr>
        <w:t>Dom Anim Endocrinol, 15, 333-344</w:t>
      </w:r>
      <w:r w:rsidRPr="00101C3E">
        <w:rPr>
          <w:rFonts w:ascii="Times New Roman" w:hAnsi="Times New Roman"/>
          <w:sz w:val="24"/>
          <w:szCs w:val="24"/>
        </w:rPr>
        <w:t>, 1998.</w:t>
      </w:r>
    </w:p>
    <w:p w14:paraId="3249762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Migaud</w:t>
      </w:r>
      <w:proofErr w:type="spellEnd"/>
      <w:r w:rsidRPr="00101C3E">
        <w:rPr>
          <w:rFonts w:ascii="Times New Roman" w:eastAsia="CenturySchoolbookBT-Roman" w:hAnsi="Times New Roman"/>
          <w:sz w:val="24"/>
          <w:szCs w:val="24"/>
        </w:rPr>
        <w:t xml:space="preserve">, M, </w:t>
      </w:r>
      <w:proofErr w:type="spellStart"/>
      <w:r w:rsidRPr="00101C3E">
        <w:rPr>
          <w:rFonts w:ascii="Times New Roman" w:eastAsia="CenturySchoolbookBT-Roman" w:hAnsi="Times New Roman"/>
          <w:sz w:val="24"/>
          <w:szCs w:val="24"/>
        </w:rPr>
        <w:t>Daveau</w:t>
      </w:r>
      <w:proofErr w:type="spellEnd"/>
      <w:r w:rsidRPr="00101C3E">
        <w:rPr>
          <w:rFonts w:ascii="Times New Roman" w:eastAsia="CenturySchoolbookBT-Roman" w:hAnsi="Times New Roman"/>
          <w:sz w:val="24"/>
          <w:szCs w:val="24"/>
        </w:rPr>
        <w:t xml:space="preserve">, A, and </w:t>
      </w:r>
      <w:proofErr w:type="spellStart"/>
      <w:r w:rsidRPr="00101C3E">
        <w:rPr>
          <w:rFonts w:ascii="Times New Roman" w:eastAsia="CenturySchoolbookBT-Roman" w:hAnsi="Times New Roman"/>
          <w:sz w:val="24"/>
          <w:szCs w:val="24"/>
        </w:rPr>
        <w:t>Malpaux</w:t>
      </w:r>
      <w:proofErr w:type="spellEnd"/>
      <w:r w:rsidRPr="00101C3E">
        <w:rPr>
          <w:rFonts w:ascii="Times New Roman" w:eastAsia="CenturySchoolbookBT-Roman" w:hAnsi="Times New Roman"/>
          <w:sz w:val="24"/>
          <w:szCs w:val="24"/>
        </w:rPr>
        <w:t>, B, MTRN1A melatonin receptors in the ovine pre-mammillary hypothalamus: day-night variation in the expression of the transcripts</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iCs/>
          <w:sz w:val="24"/>
          <w:szCs w:val="24"/>
        </w:rPr>
        <w:t xml:space="preserve">Biol </w:t>
      </w:r>
      <w:proofErr w:type="spellStart"/>
      <w:r w:rsidRPr="00101C3E">
        <w:rPr>
          <w:rFonts w:ascii="Times New Roman" w:eastAsia="CenturySchoolbookBT-Roman" w:hAnsi="Times New Roman"/>
          <w:iCs/>
          <w:sz w:val="24"/>
          <w:szCs w:val="24"/>
        </w:rPr>
        <w:t>Reprod</w:t>
      </w:r>
      <w:proofErr w:type="spellEnd"/>
      <w:r w:rsidRPr="00101C3E">
        <w:rPr>
          <w:rFonts w:ascii="Times New Roman" w:eastAsia="CenturySchoolbookBT-Roman" w:hAnsi="Times New Roman"/>
          <w:iCs/>
          <w:sz w:val="24"/>
          <w:szCs w:val="24"/>
        </w:rPr>
        <w:t xml:space="preserve">, 72, 393-398, </w:t>
      </w:r>
      <w:r w:rsidRPr="00101C3E">
        <w:rPr>
          <w:rFonts w:ascii="Times New Roman" w:eastAsia="CenturySchoolbookBT-Roman" w:hAnsi="Times New Roman"/>
          <w:sz w:val="24"/>
          <w:szCs w:val="24"/>
        </w:rPr>
        <w:t>2004.</w:t>
      </w:r>
    </w:p>
    <w:p w14:paraId="474784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commentRangeStart w:id="35"/>
      <w:proofErr w:type="spellStart"/>
      <w:r w:rsidRPr="00101C3E">
        <w:rPr>
          <w:rFonts w:ascii="Times New Roman" w:hAnsi="Times New Roman"/>
          <w:sz w:val="24"/>
          <w:szCs w:val="24"/>
        </w:rPr>
        <w:lastRenderedPageBreak/>
        <w:t>Nagatani</w:t>
      </w:r>
      <w:commentRangeEnd w:id="35"/>
      <w:r w:rsidR="00D01115">
        <w:rPr>
          <w:rStyle w:val="CommentReference"/>
          <w:rFonts w:asciiTheme="minorHAnsi" w:eastAsiaTheme="minorHAnsi" w:hAnsiTheme="minorHAnsi" w:cstheme="minorBidi"/>
        </w:rPr>
        <w:commentReference w:id="35"/>
      </w:r>
      <w:r w:rsidRPr="00101C3E">
        <w:rPr>
          <w:rFonts w:ascii="Times New Roman" w:hAnsi="Times New Roman"/>
          <w:sz w:val="24"/>
          <w:szCs w:val="24"/>
        </w:rPr>
        <w:t>,S</w:t>
      </w:r>
      <w:proofErr w:type="spellEnd"/>
      <w:r w:rsidRPr="00101C3E">
        <w:rPr>
          <w:rFonts w:ascii="Times New Roman" w:hAnsi="Times New Roman"/>
          <w:sz w:val="24"/>
          <w:szCs w:val="24"/>
        </w:rPr>
        <w:t xml:space="preserve">, </w:t>
      </w:r>
      <w:proofErr w:type="spellStart"/>
      <w:r w:rsidRPr="00101C3E">
        <w:rPr>
          <w:rFonts w:ascii="Times New Roman" w:hAnsi="Times New Roman"/>
          <w:sz w:val="24"/>
          <w:szCs w:val="24"/>
        </w:rPr>
        <w:t>Guthikonda</w:t>
      </w:r>
      <w:proofErr w:type="spellEnd"/>
      <w:r w:rsidRPr="00101C3E">
        <w:rPr>
          <w:rFonts w:ascii="Times New Roman" w:hAnsi="Times New Roman"/>
          <w:sz w:val="24"/>
          <w:szCs w:val="24"/>
        </w:rPr>
        <w:t xml:space="preserve">, P, Thompson, RC, </w:t>
      </w:r>
      <w:proofErr w:type="spellStart"/>
      <w:r w:rsidRPr="00101C3E">
        <w:rPr>
          <w:rFonts w:ascii="Times New Roman" w:hAnsi="Times New Roman"/>
          <w:sz w:val="24"/>
          <w:szCs w:val="24"/>
        </w:rPr>
        <w:t>Tsukamura</w:t>
      </w:r>
      <w:proofErr w:type="spellEnd"/>
      <w:r w:rsidRPr="00101C3E">
        <w:rPr>
          <w:rFonts w:ascii="Times New Roman" w:hAnsi="Times New Roman"/>
          <w:sz w:val="24"/>
          <w:szCs w:val="24"/>
        </w:rPr>
        <w:t>, H, Maeda, K-I, and Foster, DL,</w:t>
      </w:r>
    </w:p>
    <w:p w14:paraId="1DA77FEE"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Nicholls, TJ, Goldsmith, AR, Dawson, A, </w:t>
      </w:r>
      <w:proofErr w:type="spellStart"/>
      <w:r w:rsidRPr="00101C3E">
        <w:rPr>
          <w:rFonts w:ascii="Times New Roman" w:hAnsi="Times New Roman"/>
          <w:sz w:val="24"/>
          <w:szCs w:val="24"/>
        </w:rPr>
        <w:t>Photorefractoriness</w:t>
      </w:r>
      <w:proofErr w:type="spellEnd"/>
      <w:r w:rsidRPr="00101C3E">
        <w:rPr>
          <w:rFonts w:ascii="Times New Roman" w:hAnsi="Times New Roman"/>
          <w:sz w:val="24"/>
          <w:szCs w:val="24"/>
        </w:rPr>
        <w:t xml:space="preserve"> in birds and comparison with mammals, </w:t>
      </w:r>
      <w:proofErr w:type="spellStart"/>
      <w:r w:rsidRPr="00101C3E">
        <w:rPr>
          <w:rFonts w:ascii="Times New Roman" w:hAnsi="Times New Roman"/>
          <w:sz w:val="24"/>
          <w:szCs w:val="24"/>
        </w:rPr>
        <w:t>Physiol</w:t>
      </w:r>
      <w:proofErr w:type="spellEnd"/>
      <w:r w:rsidRPr="00101C3E">
        <w:rPr>
          <w:rFonts w:ascii="Times New Roman" w:hAnsi="Times New Roman"/>
          <w:sz w:val="24"/>
          <w:szCs w:val="24"/>
        </w:rPr>
        <w:t xml:space="preserve"> Rev, 68, 133–176, 1988.</w:t>
      </w:r>
    </w:p>
    <w:p w14:paraId="3DE39A6A" w14:textId="77777777" w:rsidR="00101C3E" w:rsidRPr="00101C3E" w:rsidRDefault="00101C3E" w:rsidP="00101C3E">
      <w:pPr>
        <w:pStyle w:val="Default"/>
        <w:numPr>
          <w:ilvl w:val="0"/>
          <w:numId w:val="2"/>
        </w:numPr>
        <w:spacing w:line="360" w:lineRule="auto"/>
        <w:jc w:val="both"/>
        <w:rPr>
          <w:color w:val="auto"/>
        </w:rPr>
      </w:pPr>
      <w:r w:rsidRPr="00101C3E">
        <w:rPr>
          <w:color w:val="auto"/>
        </w:rPr>
        <w:t>Orr, TE, Taylor, MF, Bhattacharyya, AK, Collins, DC, and Mann, DR, Acute immobilization stress disrupts testicular steroidogenesis in adult male rats by inhibiting the activities of 17α-</w:t>
      </w:r>
      <w:proofErr w:type="spellStart"/>
      <w:r w:rsidRPr="00101C3E">
        <w:rPr>
          <w:bCs/>
          <w:color w:val="auto"/>
        </w:rPr>
        <w:t>Physiol</w:t>
      </w:r>
      <w:proofErr w:type="spellEnd"/>
      <w:r w:rsidRPr="00101C3E">
        <w:rPr>
          <w:bCs/>
          <w:color w:val="auto"/>
        </w:rPr>
        <w:t>, 270, 1-19</w:t>
      </w:r>
      <w:r w:rsidRPr="00101C3E">
        <w:rPr>
          <w:color w:val="auto"/>
        </w:rPr>
        <w:t>, 1996.</w:t>
      </w:r>
    </w:p>
    <w:p w14:paraId="5FA79CE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Reed, WL, Clark, ME, Parker, PG, Raouf, SA, Arguedas, N, Monk, DS, </w:t>
      </w:r>
      <w:proofErr w:type="spellStart"/>
      <w:r w:rsidRPr="00101C3E">
        <w:rPr>
          <w:rFonts w:ascii="Times New Roman" w:hAnsi="Times New Roman"/>
          <w:bCs/>
          <w:sz w:val="24"/>
          <w:szCs w:val="24"/>
        </w:rPr>
        <w:t>Snajdr</w:t>
      </w:r>
      <w:proofErr w:type="spellEnd"/>
      <w:r w:rsidRPr="00101C3E">
        <w:rPr>
          <w:rFonts w:ascii="Times New Roman" w:hAnsi="Times New Roman"/>
          <w:bCs/>
          <w:sz w:val="24"/>
          <w:szCs w:val="24"/>
        </w:rPr>
        <w:t xml:space="preserve">, E, Nolan, V, and </w:t>
      </w:r>
      <w:proofErr w:type="spellStart"/>
      <w:r w:rsidRPr="00101C3E">
        <w:rPr>
          <w:rFonts w:ascii="Times New Roman" w:hAnsi="Times New Roman"/>
          <w:bCs/>
          <w:sz w:val="24"/>
          <w:szCs w:val="24"/>
        </w:rPr>
        <w:t>Ketterson</w:t>
      </w:r>
      <w:proofErr w:type="spellEnd"/>
      <w:r w:rsidRPr="00101C3E">
        <w:rPr>
          <w:rFonts w:ascii="Times New Roman" w:hAnsi="Times New Roman"/>
          <w:bCs/>
          <w:sz w:val="24"/>
          <w:szCs w:val="24"/>
        </w:rPr>
        <w:t xml:space="preserve">, ED, </w:t>
      </w:r>
      <w:r w:rsidRPr="00101C3E">
        <w:rPr>
          <w:rFonts w:ascii="Times New Roman" w:hAnsi="Times New Roman"/>
          <w:sz w:val="24"/>
          <w:szCs w:val="24"/>
        </w:rPr>
        <w:t>Physiological effects on</w:t>
      </w:r>
      <w:r w:rsidRPr="00101C3E">
        <w:rPr>
          <w:rFonts w:ascii="Times New Roman" w:hAnsi="Times New Roman"/>
          <w:bCs/>
          <w:sz w:val="24"/>
          <w:szCs w:val="24"/>
        </w:rPr>
        <w:t xml:space="preserve"> </w:t>
      </w:r>
      <w:r w:rsidRPr="00101C3E">
        <w:rPr>
          <w:rFonts w:ascii="Times New Roman" w:hAnsi="Times New Roman"/>
          <w:sz w:val="24"/>
          <w:szCs w:val="24"/>
        </w:rPr>
        <w:t xml:space="preserve">demography: a long-term experimental study of testosterone’s effects on fitness, Am Nat, </w:t>
      </w:r>
      <w:r w:rsidRPr="00101C3E">
        <w:rPr>
          <w:rFonts w:ascii="Times New Roman" w:hAnsi="Times New Roman"/>
          <w:bCs/>
          <w:sz w:val="24"/>
          <w:szCs w:val="24"/>
        </w:rPr>
        <w:t>167</w:t>
      </w:r>
      <w:r w:rsidRPr="00101C3E">
        <w:rPr>
          <w:rFonts w:ascii="Times New Roman" w:hAnsi="Times New Roman"/>
          <w:sz w:val="24"/>
          <w:szCs w:val="24"/>
        </w:rPr>
        <w:t>, 667-683, 2006.</w:t>
      </w:r>
    </w:p>
    <w:p w14:paraId="3C3A9C2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bCs/>
          <w:sz w:val="24"/>
          <w:szCs w:val="24"/>
        </w:rPr>
        <w:t xml:space="preserve">Reiter, RJ, and Hester, RJ, Interrelationships of the pineal gland, the superior cervical ganglia and the photoperiod in the regulation of the endocrine systems of hamsters, </w:t>
      </w:r>
      <w:proofErr w:type="spellStart"/>
      <w:r w:rsidRPr="00101C3E">
        <w:rPr>
          <w:rFonts w:ascii="Times New Roman" w:hAnsi="Times New Roman"/>
          <w:bCs/>
          <w:sz w:val="24"/>
          <w:szCs w:val="24"/>
        </w:rPr>
        <w:t>Endocrin</w:t>
      </w:r>
      <w:proofErr w:type="spellEnd"/>
      <w:r w:rsidRPr="00101C3E">
        <w:rPr>
          <w:rFonts w:ascii="Times New Roman" w:hAnsi="Times New Roman"/>
          <w:bCs/>
          <w:sz w:val="24"/>
          <w:szCs w:val="24"/>
        </w:rPr>
        <w:t>, 79, 1168–1170, 1966.</w:t>
      </w:r>
    </w:p>
    <w:p w14:paraId="2F84C53B" w14:textId="77777777" w:rsidR="00101C3E" w:rsidRPr="00101C3E" w:rsidRDefault="00101C3E" w:rsidP="00101C3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101C3E">
        <w:rPr>
          <w:rFonts w:ascii="Times New Roman" w:hAnsi="Times New Roman"/>
          <w:bCs/>
          <w:sz w:val="24"/>
          <w:szCs w:val="24"/>
        </w:rPr>
        <w:t xml:space="preserve">Reiter, RJ, Comparative physiology: pineal gland, Ann Rev </w:t>
      </w:r>
      <w:proofErr w:type="spellStart"/>
      <w:r w:rsidRPr="00101C3E">
        <w:rPr>
          <w:rFonts w:ascii="Times New Roman" w:hAnsi="Times New Roman"/>
          <w:bCs/>
          <w:sz w:val="24"/>
          <w:szCs w:val="24"/>
        </w:rPr>
        <w:t>Physiol</w:t>
      </w:r>
      <w:proofErr w:type="spellEnd"/>
      <w:r w:rsidRPr="00101C3E">
        <w:rPr>
          <w:rFonts w:ascii="Times New Roman" w:hAnsi="Times New Roman"/>
          <w:bCs/>
          <w:sz w:val="24"/>
          <w:szCs w:val="24"/>
        </w:rPr>
        <w:t>, 35, 305–325, 1973.</w:t>
      </w:r>
    </w:p>
    <w:p w14:paraId="138F2C19" w14:textId="77777777" w:rsidR="00101C3E" w:rsidRPr="00101C3E" w:rsidRDefault="00101C3E" w:rsidP="00101C3E">
      <w:pPr>
        <w:pStyle w:val="ListParagraph"/>
        <w:numPr>
          <w:ilvl w:val="0"/>
          <w:numId w:val="2"/>
        </w:numPr>
        <w:spacing w:before="100" w:beforeAutospacing="1" w:after="100" w:afterAutospacing="1" w:line="360" w:lineRule="auto"/>
        <w:jc w:val="both"/>
        <w:outlineLvl w:val="1"/>
        <w:rPr>
          <w:rFonts w:ascii="Times New Roman" w:hAnsi="Times New Roman"/>
          <w:sz w:val="24"/>
          <w:szCs w:val="24"/>
        </w:rPr>
      </w:pPr>
      <w:r w:rsidRPr="00101C3E">
        <w:rPr>
          <w:rFonts w:ascii="Times New Roman" w:hAnsi="Times New Roman"/>
          <w:sz w:val="24"/>
          <w:szCs w:val="24"/>
        </w:rPr>
        <w:t xml:space="preserve">Reiter, RJ, Petterborg, LJ, </w:t>
      </w:r>
      <w:proofErr w:type="spellStart"/>
      <w:r w:rsidRPr="00101C3E">
        <w:rPr>
          <w:rFonts w:ascii="Times New Roman" w:hAnsi="Times New Roman"/>
          <w:sz w:val="24"/>
          <w:szCs w:val="24"/>
        </w:rPr>
        <w:t>Trakulrungsi</w:t>
      </w:r>
      <w:proofErr w:type="spellEnd"/>
      <w:r w:rsidRPr="00101C3E">
        <w:rPr>
          <w:rFonts w:ascii="Times New Roman" w:hAnsi="Times New Roman"/>
          <w:sz w:val="24"/>
          <w:szCs w:val="24"/>
        </w:rPr>
        <w:t xml:space="preserve">, C, and </w:t>
      </w:r>
      <w:proofErr w:type="spellStart"/>
      <w:r w:rsidRPr="00101C3E">
        <w:rPr>
          <w:rFonts w:ascii="Times New Roman" w:hAnsi="Times New Roman"/>
          <w:sz w:val="24"/>
          <w:szCs w:val="24"/>
        </w:rPr>
        <w:t>Trakulrungsi</w:t>
      </w:r>
      <w:proofErr w:type="spellEnd"/>
      <w:r w:rsidRPr="00101C3E">
        <w:rPr>
          <w:rFonts w:ascii="Times New Roman" w:hAnsi="Times New Roman"/>
          <w:sz w:val="24"/>
          <w:szCs w:val="24"/>
        </w:rPr>
        <w:t xml:space="preserve">, WK, </w:t>
      </w:r>
      <w:r w:rsidRPr="00101C3E">
        <w:rPr>
          <w:rFonts w:ascii="Times New Roman" w:hAnsi="Times New Roman"/>
          <w:bCs/>
          <w:kern w:val="36"/>
          <w:sz w:val="24"/>
          <w:szCs w:val="24"/>
        </w:rPr>
        <w:t xml:space="preserve">Surgical removal of the olfactory bulbs increases sensitivity of the reproductive system of female rats to the inhibitory effects of late afternoon melatonin injections, </w:t>
      </w:r>
      <w:r w:rsidRPr="00101C3E">
        <w:rPr>
          <w:rFonts w:ascii="Times New Roman" w:hAnsi="Times New Roman"/>
          <w:bCs/>
          <w:sz w:val="24"/>
          <w:szCs w:val="24"/>
        </w:rPr>
        <w:t xml:space="preserve">J Exp </w:t>
      </w:r>
      <w:proofErr w:type="spellStart"/>
      <w:r w:rsidRPr="00101C3E">
        <w:rPr>
          <w:rFonts w:ascii="Times New Roman" w:hAnsi="Times New Roman"/>
          <w:bCs/>
          <w:sz w:val="24"/>
          <w:szCs w:val="24"/>
        </w:rPr>
        <w:t>Zool</w:t>
      </w:r>
      <w:proofErr w:type="spellEnd"/>
      <w:r w:rsidRPr="00101C3E">
        <w:rPr>
          <w:rFonts w:ascii="Times New Roman" w:hAnsi="Times New Roman"/>
          <w:bCs/>
          <w:sz w:val="24"/>
          <w:szCs w:val="24"/>
        </w:rPr>
        <w:t xml:space="preserve">, </w:t>
      </w:r>
      <w:hyperlink r:id="rId17" w:history="1">
        <w:r w:rsidRPr="00101C3E">
          <w:rPr>
            <w:rFonts w:ascii="Times New Roman" w:hAnsi="Times New Roman"/>
            <w:sz w:val="24"/>
            <w:szCs w:val="24"/>
          </w:rPr>
          <w:t xml:space="preserve">212, </w:t>
        </w:r>
      </w:hyperlink>
      <w:r w:rsidRPr="00101C3E">
        <w:rPr>
          <w:rFonts w:ascii="Times New Roman" w:hAnsi="Times New Roman"/>
          <w:sz w:val="24"/>
          <w:szCs w:val="24"/>
        </w:rPr>
        <w:t xml:space="preserve"> 47–52, 1980.</w:t>
      </w:r>
    </w:p>
    <w:p w14:paraId="769B6F6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Reiter, RJ, Pineal melatonin: cell biology of its synthesis and of its physiological interactions, </w:t>
      </w:r>
      <w:proofErr w:type="spellStart"/>
      <w:r w:rsidRPr="00101C3E">
        <w:rPr>
          <w:rFonts w:ascii="Times New Roman" w:hAnsi="Times New Roman"/>
          <w:sz w:val="24"/>
          <w:szCs w:val="24"/>
        </w:rPr>
        <w:t>Endocr</w:t>
      </w:r>
      <w:proofErr w:type="spellEnd"/>
      <w:r w:rsidRPr="00101C3E">
        <w:rPr>
          <w:rFonts w:ascii="Times New Roman" w:hAnsi="Times New Roman"/>
          <w:sz w:val="24"/>
          <w:szCs w:val="24"/>
        </w:rPr>
        <w:t xml:space="preserve"> Rev, 12, 151–180, 1991.</w:t>
      </w:r>
    </w:p>
    <w:p w14:paraId="440CD4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Style w:val="Emphasis"/>
          <w:rFonts w:ascii="Times New Roman" w:hAnsi="Times New Roman"/>
          <w:sz w:val="24"/>
          <w:szCs w:val="24"/>
        </w:rPr>
        <w:t>Reiter,</w:t>
      </w:r>
      <w:r w:rsidRPr="00101C3E">
        <w:rPr>
          <w:rStyle w:val="st"/>
          <w:rFonts w:ascii="Times New Roman" w:hAnsi="Times New Roman"/>
          <w:sz w:val="24"/>
          <w:szCs w:val="24"/>
        </w:rPr>
        <w:t xml:space="preserve"> RJ, Tan, DX, Manchester, LC, </w:t>
      </w:r>
      <w:r w:rsidRPr="00101C3E">
        <w:rPr>
          <w:rFonts w:ascii="Times New Roman" w:hAnsi="Times New Roman"/>
          <w:sz w:val="24"/>
          <w:szCs w:val="24"/>
        </w:rPr>
        <w:t xml:space="preserve">Paredes, SD, Mayo, JC, and Sainz, RM, </w:t>
      </w:r>
      <w:r w:rsidRPr="00101C3E">
        <w:rPr>
          <w:rStyle w:val="Emphasis"/>
          <w:rFonts w:ascii="Times New Roman" w:hAnsi="Times New Roman"/>
          <w:sz w:val="24"/>
          <w:szCs w:val="24"/>
        </w:rPr>
        <w:t>Melatonin and reproduction revisited</w:t>
      </w:r>
      <w:r w:rsidRPr="00101C3E">
        <w:rPr>
          <w:rStyle w:val="st"/>
          <w:rFonts w:ascii="Times New Roman" w:hAnsi="Times New Roman"/>
          <w:iCs/>
          <w:sz w:val="24"/>
          <w:szCs w:val="24"/>
        </w:rPr>
        <w:t>,</w:t>
      </w:r>
      <w:r w:rsidRPr="00101C3E">
        <w:rPr>
          <w:rStyle w:val="st"/>
          <w:rFonts w:ascii="Times New Roman" w:hAnsi="Times New Roman"/>
          <w:sz w:val="24"/>
          <w:szCs w:val="24"/>
        </w:rPr>
        <w:t xml:space="preserve"> </w:t>
      </w:r>
      <w:r w:rsidRPr="00101C3E">
        <w:rPr>
          <w:rStyle w:val="st"/>
          <w:rFonts w:ascii="Times New Roman" w:hAnsi="Times New Roman"/>
          <w:iCs/>
          <w:sz w:val="24"/>
          <w:szCs w:val="24"/>
        </w:rPr>
        <w:t xml:space="preserve">Biol </w:t>
      </w:r>
      <w:proofErr w:type="spellStart"/>
      <w:r w:rsidRPr="00101C3E">
        <w:rPr>
          <w:rStyle w:val="st"/>
          <w:rFonts w:ascii="Times New Roman" w:hAnsi="Times New Roman"/>
          <w:iCs/>
          <w:sz w:val="24"/>
          <w:szCs w:val="24"/>
        </w:rPr>
        <w:t>Reprod</w:t>
      </w:r>
      <w:proofErr w:type="spellEnd"/>
      <w:r w:rsidRPr="00101C3E">
        <w:rPr>
          <w:rStyle w:val="st"/>
          <w:rFonts w:ascii="Times New Roman" w:hAnsi="Times New Roman"/>
          <w:sz w:val="24"/>
          <w:szCs w:val="24"/>
        </w:rPr>
        <w:t>,</w:t>
      </w:r>
      <w:r w:rsidRPr="00101C3E">
        <w:rPr>
          <w:rStyle w:val="Emphasis"/>
          <w:rFonts w:ascii="Times New Roman" w:hAnsi="Times New Roman"/>
          <w:sz w:val="24"/>
          <w:szCs w:val="24"/>
        </w:rPr>
        <w:t xml:space="preserve"> </w:t>
      </w:r>
      <w:r w:rsidRPr="00101C3E">
        <w:rPr>
          <w:rStyle w:val="st"/>
          <w:rFonts w:ascii="Times New Roman" w:hAnsi="Times New Roman"/>
          <w:sz w:val="24"/>
          <w:szCs w:val="24"/>
        </w:rPr>
        <w:t>81, 445-456, 2009.</w:t>
      </w:r>
      <w:r w:rsidRPr="00101C3E">
        <w:rPr>
          <w:rFonts w:ascii="Times New Roman" w:hAnsi="Times New Roman"/>
          <w:sz w:val="24"/>
          <w:szCs w:val="24"/>
        </w:rPr>
        <w:t xml:space="preserve"> </w:t>
      </w:r>
    </w:p>
    <w:p w14:paraId="3B357B0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Rensing, L, Meyer-</w:t>
      </w:r>
      <w:proofErr w:type="spellStart"/>
      <w:r w:rsidRPr="00101C3E">
        <w:rPr>
          <w:rFonts w:ascii="Times New Roman" w:hAnsi="Times New Roman"/>
          <w:sz w:val="24"/>
          <w:szCs w:val="24"/>
        </w:rPr>
        <w:t>Grahle</w:t>
      </w:r>
      <w:proofErr w:type="spellEnd"/>
      <w:r w:rsidRPr="00101C3E">
        <w:rPr>
          <w:rFonts w:ascii="Times New Roman" w:hAnsi="Times New Roman"/>
          <w:sz w:val="24"/>
          <w:szCs w:val="24"/>
        </w:rPr>
        <w:t xml:space="preserve">, U, and Ruoff, P, Biological timing and the clock metaphor: oscillatory and hourglass mechanisms, </w:t>
      </w:r>
      <w:proofErr w:type="spellStart"/>
      <w:r w:rsidRPr="00101C3E">
        <w:rPr>
          <w:rFonts w:ascii="Times New Roman" w:hAnsi="Times New Roman"/>
          <w:iCs/>
          <w:sz w:val="24"/>
          <w:szCs w:val="24"/>
        </w:rPr>
        <w:t>Chronobiol</w:t>
      </w:r>
      <w:proofErr w:type="spellEnd"/>
      <w:r w:rsidRPr="00101C3E">
        <w:rPr>
          <w:rFonts w:ascii="Times New Roman" w:hAnsi="Times New Roman"/>
          <w:iCs/>
          <w:sz w:val="24"/>
          <w:szCs w:val="24"/>
        </w:rPr>
        <w:t xml:space="preserve"> Int</w:t>
      </w:r>
      <w:r w:rsidRPr="00101C3E">
        <w:rPr>
          <w:rFonts w:ascii="Times New Roman" w:hAnsi="Times New Roman"/>
          <w:i/>
          <w:iCs/>
          <w:sz w:val="24"/>
          <w:szCs w:val="24"/>
        </w:rPr>
        <w:t xml:space="preserve"> </w:t>
      </w:r>
      <w:r w:rsidRPr="00101C3E">
        <w:rPr>
          <w:rFonts w:ascii="Times New Roman" w:hAnsi="Times New Roman"/>
          <w:sz w:val="24"/>
          <w:szCs w:val="24"/>
        </w:rPr>
        <w:t>18, 329−369, 2001.</w:t>
      </w:r>
    </w:p>
    <w:p w14:paraId="0DBD6E7F" w14:textId="77777777" w:rsidR="00101C3E" w:rsidRPr="00101C3E" w:rsidRDefault="00101C3E" w:rsidP="00101C3E">
      <w:pPr>
        <w:pStyle w:val="ListParagraph"/>
        <w:numPr>
          <w:ilvl w:val="0"/>
          <w:numId w:val="2"/>
        </w:numPr>
        <w:spacing w:before="100" w:beforeAutospacing="1" w:after="100" w:afterAutospacing="1" w:line="360" w:lineRule="auto"/>
        <w:jc w:val="both"/>
        <w:outlineLvl w:val="0"/>
        <w:rPr>
          <w:rFonts w:ascii="Times New Roman" w:hAnsi="Times New Roman"/>
          <w:iCs/>
          <w:sz w:val="24"/>
          <w:szCs w:val="24"/>
        </w:rPr>
      </w:pPr>
      <w:r w:rsidRPr="00101C3E">
        <w:rPr>
          <w:rFonts w:ascii="Times New Roman" w:hAnsi="Times New Roman"/>
          <w:sz w:val="24"/>
          <w:szCs w:val="24"/>
        </w:rPr>
        <w:t xml:space="preserve">Richardson, BA, Vaughan, MK, Brainard, GC, Huerter, JJ, de </w:t>
      </w:r>
      <w:proofErr w:type="spellStart"/>
      <w:r w:rsidRPr="00101C3E">
        <w:rPr>
          <w:rFonts w:ascii="Times New Roman" w:hAnsi="Times New Roman"/>
          <w:sz w:val="24"/>
          <w:szCs w:val="24"/>
        </w:rPr>
        <w:t>los</w:t>
      </w:r>
      <w:proofErr w:type="spellEnd"/>
      <w:r w:rsidRPr="00101C3E">
        <w:rPr>
          <w:rFonts w:ascii="Times New Roman" w:hAnsi="Times New Roman"/>
          <w:sz w:val="24"/>
          <w:szCs w:val="24"/>
        </w:rPr>
        <w:t xml:space="preserve"> Santos, R, and Reiter, RJ, </w:t>
      </w:r>
      <w:r w:rsidRPr="00101C3E">
        <w:rPr>
          <w:rFonts w:ascii="Times New Roman" w:hAnsi="Times New Roman"/>
          <w:bCs/>
          <w:sz w:val="24"/>
          <w:szCs w:val="24"/>
        </w:rPr>
        <w:t>Influence of morning melatonin injections on the antigonadotrophic effects of afternoon melatonin administration in male and female hamsters,</w:t>
      </w:r>
      <w:r w:rsidRPr="00101C3E">
        <w:rPr>
          <w:rFonts w:ascii="Times New Roman" w:hAnsi="Times New Roman"/>
          <w:sz w:val="24"/>
          <w:szCs w:val="24"/>
        </w:rPr>
        <w:t xml:space="preserve"> </w:t>
      </w:r>
      <w:proofErr w:type="spellStart"/>
      <w:r w:rsidRPr="00101C3E">
        <w:rPr>
          <w:rFonts w:ascii="Times New Roman" w:hAnsi="Times New Roman"/>
          <w:iCs/>
          <w:sz w:val="24"/>
          <w:szCs w:val="24"/>
        </w:rPr>
        <w:t>Neuroendocrinol</w:t>
      </w:r>
      <w:proofErr w:type="spellEnd"/>
      <w:r w:rsidRPr="00101C3E">
        <w:rPr>
          <w:rFonts w:ascii="Times New Roman" w:hAnsi="Times New Roman"/>
          <w:iCs/>
          <w:sz w:val="24"/>
          <w:szCs w:val="24"/>
        </w:rPr>
        <w:t>,</w:t>
      </w:r>
      <w:r w:rsidRPr="00101C3E">
        <w:rPr>
          <w:rFonts w:ascii="Times New Roman" w:hAnsi="Times New Roman"/>
          <w:i/>
          <w:iCs/>
          <w:sz w:val="24"/>
          <w:szCs w:val="24"/>
        </w:rPr>
        <w:t xml:space="preserve"> </w:t>
      </w:r>
      <w:r w:rsidRPr="00101C3E">
        <w:rPr>
          <w:rFonts w:ascii="Times New Roman" w:hAnsi="Times New Roman"/>
          <w:iCs/>
          <w:sz w:val="24"/>
          <w:szCs w:val="24"/>
        </w:rPr>
        <w:t>33, 112–117, 1981. </w:t>
      </w:r>
    </w:p>
    <w:p w14:paraId="3744C565"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Sapolsky, RM, Stress, the aging brain, and the mechanisms of neuron death. MIT Press, Cambridge, Mass., 429, 1992.</w:t>
      </w:r>
    </w:p>
    <w:p w14:paraId="64558390" w14:textId="77777777" w:rsidR="00101C3E" w:rsidRPr="00101C3E" w:rsidRDefault="00101C3E" w:rsidP="00101C3E">
      <w:pPr>
        <w:pStyle w:val="Default"/>
        <w:numPr>
          <w:ilvl w:val="0"/>
          <w:numId w:val="2"/>
        </w:numPr>
        <w:spacing w:line="360" w:lineRule="auto"/>
        <w:jc w:val="both"/>
        <w:rPr>
          <w:color w:val="auto"/>
        </w:rPr>
      </w:pPr>
      <w:r w:rsidRPr="00101C3E">
        <w:rPr>
          <w:color w:val="auto"/>
        </w:rPr>
        <w:t>Schreiber, JR, Nakamura, K, and Erickson, GF, Rat ovary glucocorticoid receptor: identification and characterization, Steroids, 35, 569-584, 1982.</w:t>
      </w:r>
    </w:p>
    <w:p w14:paraId="3FA51D47"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lastRenderedPageBreak/>
        <w:t xml:space="preserve">Sethi, S, and Chaturvedi, CM, Temporal synergism of neurotransmitters (serotonin and dopamine) affects testicular development in mice, </w:t>
      </w:r>
      <w:r w:rsidRPr="00101C3E">
        <w:rPr>
          <w:rFonts w:ascii="Times New Roman" w:eastAsia="TimesNewRomanPS-ItalicMT" w:hAnsi="Times New Roman"/>
          <w:iCs/>
          <w:sz w:val="24"/>
          <w:szCs w:val="24"/>
        </w:rPr>
        <w:t xml:space="preserve">Zoology, </w:t>
      </w:r>
      <w:r w:rsidRPr="00101C3E">
        <w:rPr>
          <w:rFonts w:ascii="Times New Roman" w:eastAsia="TimesNewRomanPSMT" w:hAnsi="Times New Roman"/>
          <w:bCs/>
          <w:sz w:val="24"/>
          <w:szCs w:val="24"/>
        </w:rPr>
        <w:t>112,</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461–470, 2009.</w:t>
      </w:r>
    </w:p>
    <w:p w14:paraId="3C61113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Shi, ZD, and Barrell, GK, Requirement of thyroid function for the expression of seasonal reproductive and related changes in red deer (</w:t>
      </w:r>
      <w:r w:rsidRPr="00101C3E">
        <w:rPr>
          <w:rFonts w:ascii="Times New Roman" w:eastAsia="CenturySchoolbookBT-Roman" w:hAnsi="Times New Roman"/>
          <w:i/>
          <w:iCs/>
          <w:sz w:val="24"/>
          <w:szCs w:val="24"/>
        </w:rPr>
        <w:t>Cervus elaphus</w:t>
      </w:r>
      <w:r w:rsidRPr="00101C3E">
        <w:rPr>
          <w:rFonts w:ascii="Times New Roman" w:eastAsia="CenturySchoolbookBT-Roman" w:hAnsi="Times New Roman"/>
          <w:sz w:val="24"/>
          <w:szCs w:val="24"/>
        </w:rPr>
        <w:t>) stags</w:t>
      </w:r>
      <w:r w:rsidRPr="00101C3E">
        <w:rPr>
          <w:rFonts w:ascii="Times New Roman" w:eastAsia="CenturySchoolbookBT-Roman" w:hAnsi="Times New Roman"/>
          <w:iCs/>
          <w:sz w:val="24"/>
          <w:szCs w:val="24"/>
        </w:rPr>
        <w:t xml:space="preserve">, J </w:t>
      </w:r>
      <w:proofErr w:type="spellStart"/>
      <w:r w:rsidRPr="00101C3E">
        <w:rPr>
          <w:rFonts w:ascii="Times New Roman" w:eastAsia="CenturySchoolbookBT-Roman" w:hAnsi="Times New Roman"/>
          <w:iCs/>
          <w:sz w:val="24"/>
          <w:szCs w:val="24"/>
        </w:rPr>
        <w:t>Reprod</w:t>
      </w:r>
      <w:proofErr w:type="spellEnd"/>
      <w:r w:rsidRPr="00101C3E">
        <w:rPr>
          <w:rFonts w:ascii="Times New Roman" w:eastAsia="CenturySchoolbookBT-Roman" w:hAnsi="Times New Roman"/>
          <w:sz w:val="24"/>
          <w:szCs w:val="24"/>
        </w:rPr>
        <w:t xml:space="preserve"> </w:t>
      </w:r>
      <w:r w:rsidRPr="00101C3E">
        <w:rPr>
          <w:rFonts w:ascii="Times New Roman" w:eastAsia="CenturySchoolbookBT-Roman" w:hAnsi="Times New Roman"/>
          <w:iCs/>
          <w:sz w:val="24"/>
          <w:szCs w:val="24"/>
        </w:rPr>
        <w:t xml:space="preserve">Fertil, </w:t>
      </w:r>
      <w:r w:rsidRPr="00101C3E">
        <w:rPr>
          <w:rFonts w:ascii="Times New Roman" w:eastAsia="CenturySchoolbookBT-Roman" w:hAnsi="Times New Roman"/>
          <w:sz w:val="24"/>
          <w:szCs w:val="24"/>
        </w:rPr>
        <w:t>94, 251–259, 1992.</w:t>
      </w:r>
    </w:p>
    <w:p w14:paraId="72DD944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Simpkins, JW, Muller, GP, Huang, HH, Meites, J, Evidence for depressed catecholamine and enhanced serotonin metabolism in aging male rats: possible relation to gonadotropin secretion, Endocrinol. 100, 1672-1678, 1977.</w:t>
      </w:r>
    </w:p>
    <w:p w14:paraId="398EAEA7" w14:textId="77777777" w:rsidR="00101C3E" w:rsidRPr="00101C3E" w:rsidRDefault="00101C3E" w:rsidP="00101C3E">
      <w:pPr>
        <w:pStyle w:val="Default"/>
        <w:numPr>
          <w:ilvl w:val="0"/>
          <w:numId w:val="2"/>
        </w:numPr>
        <w:spacing w:line="360" w:lineRule="auto"/>
        <w:jc w:val="both"/>
        <w:rPr>
          <w:color w:val="auto"/>
        </w:rPr>
      </w:pPr>
      <w:r w:rsidRPr="00101C3E">
        <w:rPr>
          <w:color w:val="auto"/>
        </w:rPr>
        <w:t xml:space="preserve">Smith, ER, Johnson, J, Weick, RF, Devine, S, and Davidson, JM, Inhibition of the reproductive system in immature rats by intracerebral implantation of cortisol, </w:t>
      </w:r>
      <w:proofErr w:type="spellStart"/>
      <w:r w:rsidRPr="00101C3E">
        <w:rPr>
          <w:color w:val="auto"/>
        </w:rPr>
        <w:t>Neuroendocrinol</w:t>
      </w:r>
      <w:proofErr w:type="spellEnd"/>
      <w:r w:rsidRPr="00101C3E">
        <w:rPr>
          <w:color w:val="auto"/>
        </w:rPr>
        <w:t>, 8, 94-106, 1971.</w:t>
      </w:r>
    </w:p>
    <w:p w14:paraId="31CF198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Smith, JT, Li, Q, Yap, KS, Shahab, M, </w:t>
      </w:r>
      <w:proofErr w:type="spellStart"/>
      <w:proofErr w:type="gramStart"/>
      <w:r w:rsidRPr="00101C3E">
        <w:rPr>
          <w:rFonts w:ascii="Times New Roman" w:hAnsi="Times New Roman"/>
          <w:sz w:val="24"/>
          <w:szCs w:val="24"/>
        </w:rPr>
        <w:t>Roseweir</w:t>
      </w:r>
      <w:proofErr w:type="spellEnd"/>
      <w:r w:rsidRPr="00101C3E">
        <w:rPr>
          <w:rFonts w:ascii="Times New Roman" w:hAnsi="Times New Roman"/>
          <w:sz w:val="24"/>
          <w:szCs w:val="24"/>
        </w:rPr>
        <w:t xml:space="preserve"> ,AK</w:t>
      </w:r>
      <w:proofErr w:type="gramEnd"/>
      <w:r w:rsidRPr="00101C3E">
        <w:rPr>
          <w:rFonts w:ascii="Times New Roman" w:hAnsi="Times New Roman"/>
          <w:sz w:val="24"/>
          <w:szCs w:val="24"/>
        </w:rPr>
        <w:t>, Millar, RP, and Clarke, IJ, Kisspeptin is essential for the full preovulatory LH surge and stimulates GnRH release from the isolated ovine median eminence, Endocrinol, 152: 1001‐1012, 2011.</w:t>
      </w:r>
    </w:p>
    <w:p w14:paraId="711245B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eastAsia="CenturySchoolbookBT-Roman" w:hAnsi="Times New Roman"/>
          <w:sz w:val="24"/>
          <w:szCs w:val="24"/>
        </w:rPr>
        <w:t>Song, CK, Bartness, TJ, Petersen, SL, and Bittman, EL, Co-expression of melatonin (MEL1a) receptor and arginine vasopressin mRNAs in the Siberian hamster suprachiasmatic nucleus,</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iCs/>
          <w:sz w:val="24"/>
          <w:szCs w:val="24"/>
        </w:rPr>
        <w:t xml:space="preserve">J </w:t>
      </w:r>
      <w:proofErr w:type="spellStart"/>
      <w:r w:rsidRPr="00101C3E">
        <w:rPr>
          <w:rFonts w:ascii="Times New Roman" w:eastAsia="CenturySchoolbookBT-Roman" w:hAnsi="Times New Roman"/>
          <w:iCs/>
          <w:sz w:val="24"/>
          <w:szCs w:val="24"/>
        </w:rPr>
        <w:t>Neuroendocrinol</w:t>
      </w:r>
      <w:proofErr w:type="spellEnd"/>
      <w:r w:rsidRPr="00101C3E">
        <w:rPr>
          <w:rFonts w:ascii="Times New Roman" w:eastAsia="CenturySchoolbookBT-Roman" w:hAnsi="Times New Roman"/>
          <w:iCs/>
          <w:sz w:val="24"/>
          <w:szCs w:val="24"/>
        </w:rPr>
        <w:t xml:space="preserve">, </w:t>
      </w:r>
      <w:r w:rsidRPr="00101C3E">
        <w:rPr>
          <w:rFonts w:ascii="Times New Roman" w:eastAsia="CenturySchoolbookBT-Roman" w:hAnsi="Times New Roman"/>
          <w:sz w:val="24"/>
          <w:szCs w:val="24"/>
        </w:rPr>
        <w:t>12, 627–634, 2000.</w:t>
      </w:r>
    </w:p>
    <w:p w14:paraId="6509BE92" w14:textId="77777777" w:rsidR="00101C3E" w:rsidRPr="00101C3E" w:rsidRDefault="00101C3E" w:rsidP="00101C3E">
      <w:pPr>
        <w:pStyle w:val="ListParagraph"/>
        <w:numPr>
          <w:ilvl w:val="0"/>
          <w:numId w:val="2"/>
        </w:numPr>
        <w:spacing w:line="360" w:lineRule="auto"/>
        <w:jc w:val="both"/>
        <w:rPr>
          <w:rFonts w:ascii="Times New Roman" w:hAnsi="Times New Roman"/>
          <w:sz w:val="24"/>
          <w:szCs w:val="24"/>
        </w:rPr>
      </w:pPr>
      <w:r w:rsidRPr="00101C3E">
        <w:rPr>
          <w:rFonts w:ascii="Times New Roman" w:hAnsi="Times New Roman"/>
          <w:sz w:val="24"/>
          <w:szCs w:val="24"/>
        </w:rPr>
        <w:t xml:space="preserve">Stalker, A, Hermo, L, </w:t>
      </w:r>
      <w:proofErr w:type="spellStart"/>
      <w:r w:rsidRPr="00101C3E">
        <w:rPr>
          <w:rFonts w:ascii="Times New Roman" w:hAnsi="Times New Roman"/>
          <w:sz w:val="24"/>
          <w:szCs w:val="24"/>
        </w:rPr>
        <w:t>Antakly</w:t>
      </w:r>
      <w:proofErr w:type="spellEnd"/>
      <w:r w:rsidRPr="00101C3E">
        <w:rPr>
          <w:rFonts w:ascii="Times New Roman" w:hAnsi="Times New Roman"/>
          <w:sz w:val="24"/>
          <w:szCs w:val="24"/>
        </w:rPr>
        <w:t>, T, Subcellular distribution of 3H-dexamethasone mesylate binding sites in Leydig cells using electron microscope radioautography, Am J Anat, 190,19–30, 1991.</w:t>
      </w:r>
    </w:p>
    <w:p w14:paraId="41E0C453"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t xml:space="preserve">Stephens, TW, Basinski, M, Bristow, PK, Bue-Valleskey, JM, Burgett, SG, Craft, L, Hale, J, Hoffman, J, Hsiung, HM, </w:t>
      </w:r>
      <w:proofErr w:type="spellStart"/>
      <w:r w:rsidRPr="00101C3E">
        <w:rPr>
          <w:rFonts w:ascii="Times New Roman" w:hAnsi="Times New Roman"/>
          <w:sz w:val="24"/>
          <w:szCs w:val="24"/>
        </w:rPr>
        <w:t>Krauciunas</w:t>
      </w:r>
      <w:proofErr w:type="spellEnd"/>
      <w:r w:rsidRPr="00101C3E">
        <w:rPr>
          <w:rFonts w:ascii="Times New Roman" w:hAnsi="Times New Roman"/>
          <w:sz w:val="24"/>
          <w:szCs w:val="24"/>
        </w:rPr>
        <w:t xml:space="preserve">, A, </w:t>
      </w:r>
      <w:proofErr w:type="spellStart"/>
      <w:r w:rsidRPr="00101C3E">
        <w:rPr>
          <w:rFonts w:ascii="Times New Roman" w:hAnsi="Times New Roman"/>
          <w:sz w:val="24"/>
          <w:szCs w:val="24"/>
        </w:rPr>
        <w:t>MacKeller</w:t>
      </w:r>
      <w:proofErr w:type="spellEnd"/>
      <w:r w:rsidRPr="00101C3E">
        <w:rPr>
          <w:rFonts w:ascii="Times New Roman" w:hAnsi="Times New Roman"/>
          <w:sz w:val="24"/>
          <w:szCs w:val="24"/>
        </w:rPr>
        <w:t xml:space="preserve">, W, Rosteck, PR. Jr, Schoner, </w:t>
      </w:r>
      <w:proofErr w:type="spellStart"/>
      <w:r w:rsidRPr="00101C3E">
        <w:rPr>
          <w:rFonts w:ascii="Times New Roman" w:hAnsi="Times New Roman"/>
          <w:sz w:val="24"/>
          <w:szCs w:val="24"/>
        </w:rPr>
        <w:t>B,Smith</w:t>
      </w:r>
      <w:proofErr w:type="spellEnd"/>
      <w:r w:rsidRPr="00101C3E">
        <w:rPr>
          <w:rFonts w:ascii="Times New Roman" w:hAnsi="Times New Roman"/>
          <w:sz w:val="24"/>
          <w:szCs w:val="24"/>
        </w:rPr>
        <w:t xml:space="preserve">, D, Tinsley, FC, Zhang, X-Y, and Heiman, M, The role of neuropeptide Y in the </w:t>
      </w:r>
      <w:proofErr w:type="spellStart"/>
      <w:r w:rsidRPr="00101C3E">
        <w:rPr>
          <w:rFonts w:ascii="Times New Roman" w:hAnsi="Times New Roman"/>
          <w:sz w:val="24"/>
          <w:szCs w:val="24"/>
        </w:rPr>
        <w:t>anti obesity</w:t>
      </w:r>
      <w:proofErr w:type="spellEnd"/>
      <w:r w:rsidRPr="00101C3E">
        <w:rPr>
          <w:rFonts w:ascii="Times New Roman" w:hAnsi="Times New Roman"/>
          <w:sz w:val="24"/>
          <w:szCs w:val="24"/>
        </w:rPr>
        <w:t xml:space="preserve"> action of the obese gene product, </w:t>
      </w:r>
      <w:r w:rsidRPr="00101C3E">
        <w:rPr>
          <w:rFonts w:ascii="Times New Roman" w:hAnsi="Times New Roman"/>
          <w:bCs/>
          <w:sz w:val="24"/>
          <w:szCs w:val="24"/>
        </w:rPr>
        <w:t>Nature, 377, 530-532</w:t>
      </w:r>
      <w:r w:rsidRPr="00101C3E">
        <w:rPr>
          <w:rFonts w:ascii="Times New Roman" w:hAnsi="Times New Roman"/>
          <w:sz w:val="24"/>
          <w:szCs w:val="24"/>
        </w:rPr>
        <w:t>, 1995.</w:t>
      </w:r>
    </w:p>
    <w:commentRangeStart w:id="36"/>
    <w:p w14:paraId="66D88376"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fldChar w:fldCharType="begin"/>
      </w:r>
      <w:r>
        <w:instrText>HYPERLINK "http://endo.endojournals.org/search?author1=L.+TAMARKIN&amp;sortspec=date&amp;submit=Submit"</w:instrText>
      </w:r>
      <w:r>
        <w:fldChar w:fldCharType="separate"/>
      </w:r>
      <w:r w:rsidRPr="00101C3E">
        <w:rPr>
          <w:rFonts w:ascii="Times New Roman" w:hAnsi="Times New Roman"/>
          <w:sz w:val="24"/>
          <w:szCs w:val="24"/>
        </w:rPr>
        <w:t>Tamarkin</w:t>
      </w:r>
      <w:r>
        <w:rPr>
          <w:rFonts w:ascii="Times New Roman" w:hAnsi="Times New Roman"/>
          <w:sz w:val="24"/>
          <w:szCs w:val="24"/>
        </w:rPr>
        <w:fldChar w:fldCharType="end"/>
      </w:r>
      <w:commentRangeEnd w:id="36"/>
      <w:r w:rsidR="008C69F2">
        <w:rPr>
          <w:rStyle w:val="CommentReference"/>
          <w:rFonts w:asciiTheme="minorHAnsi" w:eastAsiaTheme="minorHAnsi" w:hAnsiTheme="minorHAnsi" w:cstheme="minorBidi"/>
        </w:rPr>
        <w:commentReference w:id="36"/>
      </w:r>
      <w:r w:rsidRPr="00101C3E">
        <w:rPr>
          <w:rFonts w:ascii="Times New Roman" w:hAnsi="Times New Roman"/>
          <w:sz w:val="24"/>
          <w:szCs w:val="24"/>
        </w:rPr>
        <w:t xml:space="preserve">, L, </w:t>
      </w:r>
      <w:hyperlink r:id="rId18" w:history="1">
        <w:r w:rsidRPr="00101C3E">
          <w:rPr>
            <w:rFonts w:ascii="Times New Roman" w:hAnsi="Times New Roman"/>
            <w:sz w:val="24"/>
            <w:szCs w:val="24"/>
          </w:rPr>
          <w:t>Westrom</w:t>
        </w:r>
      </w:hyperlink>
      <w:r w:rsidRPr="00101C3E">
        <w:rPr>
          <w:rFonts w:ascii="Times New Roman" w:hAnsi="Times New Roman"/>
          <w:sz w:val="24"/>
          <w:szCs w:val="24"/>
        </w:rPr>
        <w:t xml:space="preserve">, WK, </w:t>
      </w:r>
      <w:hyperlink r:id="rId19" w:history="1">
        <w:r w:rsidRPr="00101C3E">
          <w:rPr>
            <w:rFonts w:ascii="Times New Roman" w:hAnsi="Times New Roman"/>
            <w:sz w:val="24"/>
            <w:szCs w:val="24"/>
          </w:rPr>
          <w:t>Hamill</w:t>
        </w:r>
      </w:hyperlink>
      <w:r w:rsidRPr="00101C3E">
        <w:rPr>
          <w:rFonts w:ascii="Times New Roman" w:hAnsi="Times New Roman"/>
          <w:sz w:val="24"/>
          <w:szCs w:val="24"/>
        </w:rPr>
        <w:t xml:space="preserve">, AI, and Goldman, D, </w:t>
      </w:r>
      <w:r w:rsidRPr="00101C3E">
        <w:rPr>
          <w:rFonts w:ascii="Times New Roman" w:hAnsi="Times New Roman"/>
          <w:bCs/>
          <w:kern w:val="36"/>
          <w:sz w:val="24"/>
          <w:szCs w:val="24"/>
        </w:rPr>
        <w:t xml:space="preserve">Effect of Melatonin on the Reproductive Systems of Male and Female </w:t>
      </w:r>
    </w:p>
    <w:p w14:paraId="1B382182" w14:textId="77777777" w:rsidR="00101C3E" w:rsidRPr="00101C3E" w:rsidRDefault="00101C3E" w:rsidP="00101C3E">
      <w:pPr>
        <w:pStyle w:val="ListParagraph"/>
        <w:numPr>
          <w:ilvl w:val="0"/>
          <w:numId w:val="2"/>
        </w:numPr>
        <w:spacing w:after="0" w:line="360" w:lineRule="auto"/>
        <w:jc w:val="both"/>
        <w:rPr>
          <w:rFonts w:ascii="Times New Roman" w:eastAsia="Times New Roman" w:hAnsi="Times New Roman"/>
          <w:sz w:val="24"/>
          <w:szCs w:val="24"/>
        </w:rPr>
      </w:pPr>
      <w:commentRangeStart w:id="37"/>
      <w:r w:rsidRPr="00101C3E">
        <w:rPr>
          <w:rFonts w:ascii="Times New Roman" w:hAnsi="Times New Roman"/>
          <w:bCs/>
          <w:sz w:val="24"/>
          <w:szCs w:val="24"/>
        </w:rPr>
        <w:t>Thomson, AA, Foster, BA, and Cunha, GR, Analysis of growth factor and receptor mRNA levels during development of the rat seminal vesicle and prostate,</w:t>
      </w:r>
      <w:r w:rsidRPr="00101C3E">
        <w:rPr>
          <w:rFonts w:ascii="Times New Roman" w:hAnsi="Times New Roman"/>
          <w:sz w:val="24"/>
          <w:szCs w:val="24"/>
        </w:rPr>
        <w:t xml:space="preserve"> Development, 124, 2431-2439, 1997.</w:t>
      </w:r>
      <w:commentRangeEnd w:id="37"/>
      <w:r w:rsidR="008C69F2">
        <w:rPr>
          <w:rStyle w:val="CommentReference"/>
          <w:rFonts w:asciiTheme="minorHAnsi" w:eastAsiaTheme="minorHAnsi" w:hAnsiTheme="minorHAnsi" w:cstheme="minorBidi"/>
        </w:rPr>
        <w:commentReference w:id="37"/>
      </w:r>
    </w:p>
    <w:p w14:paraId="536A3152"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101C3E">
        <w:rPr>
          <w:rFonts w:ascii="Times New Roman" w:hAnsi="Times New Roman"/>
          <w:sz w:val="24"/>
          <w:szCs w:val="24"/>
        </w:rPr>
        <w:t xml:space="preserve">Thrun, LA, Dahl, GE, Evans, NP, and Karsch, FJ, </w:t>
      </w:r>
      <w:r w:rsidRPr="00101C3E">
        <w:rPr>
          <w:rFonts w:ascii="Times New Roman" w:hAnsi="Times New Roman"/>
          <w:bCs/>
          <w:sz w:val="24"/>
          <w:szCs w:val="24"/>
        </w:rPr>
        <w:t xml:space="preserve">A critical period for thyroid hormone action on seasonal changes in reproductive neuroendocrine function in the ewe, </w:t>
      </w:r>
      <w:r w:rsidRPr="00101C3E">
        <w:rPr>
          <w:rFonts w:ascii="Times New Roman" w:hAnsi="Times New Roman"/>
          <w:sz w:val="24"/>
          <w:szCs w:val="24"/>
        </w:rPr>
        <w:t>138,</w:t>
      </w:r>
      <w:r w:rsidRPr="00101C3E">
        <w:rPr>
          <w:rFonts w:ascii="Times New Roman" w:hAnsi="Times New Roman"/>
          <w:bCs/>
          <w:sz w:val="24"/>
          <w:szCs w:val="24"/>
        </w:rPr>
        <w:t xml:space="preserve"> </w:t>
      </w:r>
      <w:r w:rsidRPr="00101C3E">
        <w:rPr>
          <w:rFonts w:ascii="Times New Roman" w:hAnsi="Times New Roman"/>
          <w:sz w:val="24"/>
          <w:szCs w:val="24"/>
        </w:rPr>
        <w:t>Endocrinol, 3402-3409,1997.</w:t>
      </w:r>
    </w:p>
    <w:p w14:paraId="2BF3005D"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101C3E">
        <w:rPr>
          <w:rFonts w:ascii="Times New Roman" w:hAnsi="Times New Roman"/>
          <w:sz w:val="24"/>
          <w:szCs w:val="24"/>
        </w:rPr>
        <w:lastRenderedPageBreak/>
        <w:t xml:space="preserve">Tilbrook, AJ, Turner, AI, and Clarke, IJ, Effects of stress on reproduction in non-rodent mammals: the role of glucocorticoids and sex differences, </w:t>
      </w:r>
      <w:r w:rsidRPr="00101C3E">
        <w:rPr>
          <w:rFonts w:ascii="Times New Roman" w:hAnsi="Times New Roman"/>
          <w:bCs/>
          <w:sz w:val="24"/>
          <w:szCs w:val="24"/>
        </w:rPr>
        <w:t xml:space="preserve">Rev </w:t>
      </w:r>
      <w:proofErr w:type="spellStart"/>
      <w:r w:rsidRPr="00101C3E">
        <w:rPr>
          <w:rFonts w:ascii="Times New Roman" w:hAnsi="Times New Roman"/>
          <w:bCs/>
          <w:sz w:val="24"/>
          <w:szCs w:val="24"/>
        </w:rPr>
        <w:t>Reprod</w:t>
      </w:r>
      <w:proofErr w:type="spellEnd"/>
      <w:r w:rsidRPr="00101C3E">
        <w:rPr>
          <w:rFonts w:ascii="Times New Roman" w:hAnsi="Times New Roman"/>
          <w:bCs/>
          <w:sz w:val="24"/>
          <w:szCs w:val="24"/>
        </w:rPr>
        <w:t>, 5, 105-113</w:t>
      </w:r>
      <w:r w:rsidRPr="00101C3E">
        <w:rPr>
          <w:rFonts w:ascii="Times New Roman" w:hAnsi="Times New Roman"/>
          <w:sz w:val="24"/>
          <w:szCs w:val="24"/>
        </w:rPr>
        <w:t>, 2000.</w:t>
      </w:r>
    </w:p>
    <w:p w14:paraId="2461C701" w14:textId="77777777" w:rsidR="00101C3E" w:rsidRPr="00101C3E" w:rsidRDefault="00101C3E" w:rsidP="00101C3E">
      <w:pPr>
        <w:pStyle w:val="ListParagraph"/>
        <w:numPr>
          <w:ilvl w:val="0"/>
          <w:numId w:val="2"/>
        </w:numPr>
        <w:shd w:val="clear" w:color="auto" w:fill="FFFFFF"/>
        <w:spacing w:after="0" w:line="360" w:lineRule="auto"/>
        <w:jc w:val="both"/>
        <w:rPr>
          <w:rFonts w:ascii="Times New Roman" w:eastAsia="Times New Roman" w:hAnsi="Times New Roman"/>
          <w:sz w:val="24"/>
          <w:szCs w:val="24"/>
        </w:rPr>
      </w:pPr>
      <w:proofErr w:type="spellStart"/>
      <w:r w:rsidRPr="00101C3E">
        <w:rPr>
          <w:rFonts w:ascii="Times New Roman" w:eastAsia="Times New Roman" w:hAnsi="Times New Roman"/>
          <w:sz w:val="24"/>
          <w:szCs w:val="24"/>
        </w:rPr>
        <w:t>Tsantarliotou</w:t>
      </w:r>
      <w:proofErr w:type="spellEnd"/>
      <w:r w:rsidRPr="00101C3E">
        <w:rPr>
          <w:rFonts w:ascii="Times New Roman" w:eastAsia="Times New Roman" w:hAnsi="Times New Roman"/>
          <w:sz w:val="24"/>
          <w:szCs w:val="24"/>
        </w:rPr>
        <w:t xml:space="preserve">, IA, </w:t>
      </w:r>
      <w:proofErr w:type="spellStart"/>
      <w:r w:rsidRPr="00101C3E">
        <w:rPr>
          <w:rFonts w:ascii="Times New Roman" w:eastAsia="Times New Roman" w:hAnsi="Times New Roman"/>
          <w:sz w:val="24"/>
          <w:szCs w:val="24"/>
        </w:rPr>
        <w:t>Taitzoglou</w:t>
      </w:r>
      <w:proofErr w:type="spellEnd"/>
      <w:r w:rsidRPr="00101C3E">
        <w:rPr>
          <w:rFonts w:ascii="Times New Roman" w:eastAsia="Times New Roman" w:hAnsi="Times New Roman"/>
          <w:sz w:val="24"/>
          <w:szCs w:val="24"/>
        </w:rPr>
        <w:t xml:space="preserve">, P, Goulas, and Kokolis, NA, Dexamethasone reduces acrosin activity of ram spermatozoa, </w:t>
      </w:r>
      <w:proofErr w:type="spellStart"/>
      <w:r w:rsidRPr="00101C3E">
        <w:rPr>
          <w:rFonts w:ascii="Times New Roman" w:eastAsia="Times New Roman" w:hAnsi="Times New Roman"/>
          <w:iCs/>
          <w:sz w:val="24"/>
          <w:szCs w:val="24"/>
        </w:rPr>
        <w:t>Andrologia</w:t>
      </w:r>
      <w:proofErr w:type="spellEnd"/>
      <w:r w:rsidRPr="00101C3E">
        <w:rPr>
          <w:rFonts w:ascii="Times New Roman" w:eastAsia="Times New Roman" w:hAnsi="Times New Roman"/>
          <w:iCs/>
          <w:sz w:val="24"/>
          <w:szCs w:val="24"/>
        </w:rPr>
        <w:t>,</w:t>
      </w:r>
      <w:r w:rsidRPr="00101C3E">
        <w:rPr>
          <w:rFonts w:ascii="Times New Roman" w:eastAsia="Times New Roman" w:hAnsi="Times New Roman"/>
          <w:sz w:val="24"/>
          <w:szCs w:val="24"/>
        </w:rPr>
        <w:t xml:space="preserve"> </w:t>
      </w:r>
      <w:r w:rsidRPr="00101C3E">
        <w:rPr>
          <w:rFonts w:ascii="Times New Roman" w:eastAsia="Times New Roman" w:hAnsi="Times New Roman"/>
          <w:bCs/>
          <w:sz w:val="24"/>
          <w:szCs w:val="24"/>
        </w:rPr>
        <w:t>34</w:t>
      </w:r>
      <w:r w:rsidRPr="00101C3E">
        <w:rPr>
          <w:rFonts w:ascii="Times New Roman" w:eastAsia="Times New Roman" w:hAnsi="Times New Roman"/>
          <w:sz w:val="24"/>
          <w:szCs w:val="24"/>
        </w:rPr>
        <w:t>, 188–193, 2002.</w:t>
      </w:r>
    </w:p>
    <w:p w14:paraId="561C3552"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hyperlink r:id="rId20" w:history="1">
        <w:proofErr w:type="spellStart"/>
        <w:r w:rsidRPr="00101C3E">
          <w:rPr>
            <w:rFonts w:ascii="Times New Roman" w:hAnsi="Times New Roman"/>
            <w:sz w:val="24"/>
            <w:szCs w:val="24"/>
          </w:rPr>
          <w:t>Vriend</w:t>
        </w:r>
        <w:proofErr w:type="spellEnd"/>
      </w:hyperlink>
      <w:r w:rsidRPr="00101C3E">
        <w:rPr>
          <w:rFonts w:ascii="Times New Roman" w:hAnsi="Times New Roman"/>
          <w:sz w:val="24"/>
          <w:szCs w:val="24"/>
        </w:rPr>
        <w:t>, J,</w:t>
      </w:r>
      <w:hyperlink r:id="rId21" w:history="1">
        <w:r w:rsidRPr="00101C3E">
          <w:rPr>
            <w:rFonts w:ascii="Times New Roman" w:hAnsi="Times New Roman"/>
            <w:sz w:val="24"/>
            <w:szCs w:val="24"/>
          </w:rPr>
          <w:t xml:space="preserve"> </w:t>
        </w:r>
        <w:proofErr w:type="spellStart"/>
        <w:r w:rsidRPr="00101C3E">
          <w:rPr>
            <w:rFonts w:ascii="Times New Roman" w:hAnsi="Times New Roman"/>
            <w:sz w:val="24"/>
            <w:szCs w:val="24"/>
          </w:rPr>
          <w:t>Bertalanffy</w:t>
        </w:r>
        <w:proofErr w:type="spellEnd"/>
      </w:hyperlink>
      <w:r w:rsidRPr="00101C3E">
        <w:rPr>
          <w:rFonts w:ascii="Times New Roman" w:hAnsi="Times New Roman"/>
          <w:sz w:val="24"/>
          <w:szCs w:val="24"/>
        </w:rPr>
        <w:t xml:space="preserve">, FD, </w:t>
      </w:r>
      <w:hyperlink r:id="rId22" w:history="1">
        <w:r w:rsidRPr="00101C3E">
          <w:rPr>
            <w:rFonts w:ascii="Times New Roman" w:hAnsi="Times New Roman"/>
            <w:sz w:val="24"/>
            <w:szCs w:val="24"/>
          </w:rPr>
          <w:t xml:space="preserve">and </w:t>
        </w:r>
        <w:proofErr w:type="spellStart"/>
        <w:r w:rsidRPr="00101C3E">
          <w:rPr>
            <w:rFonts w:ascii="Times New Roman" w:hAnsi="Times New Roman"/>
            <w:sz w:val="24"/>
            <w:szCs w:val="24"/>
          </w:rPr>
          <w:t>Ralcewicz</w:t>
        </w:r>
        <w:proofErr w:type="spellEnd"/>
      </w:hyperlink>
      <w:r w:rsidRPr="00101C3E">
        <w:rPr>
          <w:rFonts w:ascii="Times New Roman" w:hAnsi="Times New Roman"/>
          <w:sz w:val="24"/>
          <w:szCs w:val="24"/>
        </w:rPr>
        <w:t>, TA,</w:t>
      </w:r>
      <w:r w:rsidRPr="00101C3E">
        <w:rPr>
          <w:rFonts w:ascii="Times New Roman" w:hAnsi="Times New Roman"/>
          <w:iCs/>
          <w:sz w:val="24"/>
          <w:szCs w:val="24"/>
        </w:rPr>
        <w:t xml:space="preserve"> </w:t>
      </w:r>
      <w:r w:rsidRPr="00101C3E">
        <w:rPr>
          <w:rFonts w:ascii="Times New Roman" w:hAnsi="Times New Roman"/>
          <w:bCs/>
          <w:kern w:val="36"/>
          <w:sz w:val="24"/>
          <w:szCs w:val="24"/>
        </w:rPr>
        <w:t xml:space="preserve">The effects of melatonin and hypothyroidism on estradiol and gonadotropin levels in female Syrian hamsters, </w:t>
      </w:r>
      <w:r w:rsidRPr="00101C3E">
        <w:rPr>
          <w:rFonts w:ascii="Times New Roman" w:hAnsi="Times New Roman"/>
          <w:iCs/>
          <w:sz w:val="24"/>
          <w:szCs w:val="24"/>
        </w:rPr>
        <w:t xml:space="preserve">Biol </w:t>
      </w:r>
      <w:proofErr w:type="spellStart"/>
      <w:r w:rsidRPr="00101C3E">
        <w:rPr>
          <w:rFonts w:ascii="Times New Roman" w:hAnsi="Times New Roman"/>
          <w:iCs/>
          <w:sz w:val="24"/>
          <w:szCs w:val="24"/>
        </w:rPr>
        <w:t>Reprod</w:t>
      </w:r>
      <w:proofErr w:type="spellEnd"/>
      <w:r w:rsidRPr="00101C3E">
        <w:rPr>
          <w:rFonts w:ascii="Times New Roman" w:hAnsi="Times New Roman"/>
          <w:iCs/>
          <w:sz w:val="24"/>
          <w:szCs w:val="24"/>
        </w:rPr>
        <w:t>,</w:t>
      </w:r>
      <w:r w:rsidRPr="00101C3E">
        <w:rPr>
          <w:rFonts w:ascii="Times New Roman" w:hAnsi="Times New Roman"/>
          <w:i/>
          <w:iCs/>
          <w:sz w:val="24"/>
          <w:szCs w:val="24"/>
        </w:rPr>
        <w:t xml:space="preserve"> </w:t>
      </w:r>
      <w:r w:rsidRPr="00101C3E">
        <w:rPr>
          <w:rFonts w:ascii="Times New Roman" w:hAnsi="Times New Roman"/>
          <w:iCs/>
          <w:sz w:val="24"/>
          <w:szCs w:val="24"/>
        </w:rPr>
        <w:t xml:space="preserve">36, 719-728, 1987. </w:t>
      </w:r>
    </w:p>
    <w:p w14:paraId="13368154"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r w:rsidRPr="00101C3E">
        <w:rPr>
          <w:rFonts w:ascii="Times New Roman" w:hAnsi="Times New Roman"/>
          <w:sz w:val="24"/>
          <w:szCs w:val="24"/>
        </w:rPr>
        <w:t xml:space="preserve">Wade, GN, and Schneider, JE, and Li, H-Y, Control of fertility by metabolic cues, </w:t>
      </w:r>
      <w:r w:rsidRPr="00101C3E">
        <w:rPr>
          <w:rFonts w:ascii="Times New Roman" w:hAnsi="Times New Roman"/>
          <w:bCs/>
          <w:sz w:val="24"/>
          <w:szCs w:val="24"/>
        </w:rPr>
        <w:t xml:space="preserve">Am </w:t>
      </w:r>
      <w:proofErr w:type="spellStart"/>
      <w:r w:rsidRPr="00101C3E">
        <w:rPr>
          <w:rFonts w:ascii="Times New Roman" w:hAnsi="Times New Roman"/>
          <w:bCs/>
          <w:sz w:val="24"/>
          <w:szCs w:val="24"/>
        </w:rPr>
        <w:t>J</w:t>
      </w:r>
      <w:r w:rsidRPr="00101C3E">
        <w:rPr>
          <w:rFonts w:ascii="Times New Roman" w:eastAsia="CenturySchoolbookBT-Roman" w:hAnsi="Times New Roman"/>
          <w:sz w:val="24"/>
          <w:szCs w:val="24"/>
        </w:rPr>
        <w:t>Weaver</w:t>
      </w:r>
      <w:proofErr w:type="spellEnd"/>
      <w:r w:rsidRPr="00101C3E">
        <w:rPr>
          <w:rFonts w:ascii="Times New Roman" w:eastAsia="CenturySchoolbookBT-Roman" w:hAnsi="Times New Roman"/>
          <w:sz w:val="24"/>
          <w:szCs w:val="24"/>
        </w:rPr>
        <w:t xml:space="preserve">, DR, Liu, C, and Reppert, SM, Nature’s knockout: the Mel1b receptor is not necessary for </w:t>
      </w:r>
      <w:proofErr w:type="spellStart"/>
      <w:r w:rsidRPr="00101C3E">
        <w:rPr>
          <w:rFonts w:ascii="Times New Roman" w:eastAsia="CenturySchoolbookBT-Roman" w:hAnsi="Times New Roman"/>
          <w:sz w:val="24"/>
          <w:szCs w:val="24"/>
        </w:rPr>
        <w:t>reproductiveand</w:t>
      </w:r>
      <w:proofErr w:type="spellEnd"/>
      <w:r w:rsidRPr="00101C3E">
        <w:rPr>
          <w:rFonts w:ascii="Times New Roman" w:eastAsia="CenturySchoolbookBT-Roman" w:hAnsi="Times New Roman"/>
          <w:sz w:val="24"/>
          <w:szCs w:val="24"/>
        </w:rPr>
        <w:t xml:space="preserve"> circadian responses to melatonin in Siberian hamsters</w:t>
      </w:r>
      <w:r w:rsidRPr="00101C3E">
        <w:rPr>
          <w:rFonts w:ascii="Times New Roman" w:eastAsia="CenturySchoolbookBT-Roman" w:hAnsi="Times New Roman"/>
          <w:iCs/>
          <w:sz w:val="24"/>
          <w:szCs w:val="24"/>
        </w:rPr>
        <w:t>, Mol Endocrinol,</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10, 1478–1487, 1996.</w:t>
      </w:r>
    </w:p>
    <w:p w14:paraId="2D0C34A1"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Wieselthier</w:t>
      </w:r>
      <w:proofErr w:type="spellEnd"/>
      <w:r w:rsidRPr="00101C3E">
        <w:rPr>
          <w:rFonts w:ascii="Times New Roman" w:eastAsia="CenturySchoolbookBT-Roman" w:hAnsi="Times New Roman"/>
          <w:sz w:val="24"/>
          <w:szCs w:val="24"/>
        </w:rPr>
        <w:t xml:space="preserve">, AS, and Van </w:t>
      </w:r>
      <w:proofErr w:type="spellStart"/>
      <w:r w:rsidRPr="00101C3E">
        <w:rPr>
          <w:rFonts w:ascii="Times New Roman" w:eastAsia="CenturySchoolbookBT-Roman" w:hAnsi="Times New Roman"/>
          <w:sz w:val="24"/>
          <w:szCs w:val="24"/>
        </w:rPr>
        <w:t>tienhoven</w:t>
      </w:r>
      <w:proofErr w:type="spellEnd"/>
      <w:r w:rsidRPr="00101C3E">
        <w:rPr>
          <w:rFonts w:ascii="Times New Roman" w:eastAsia="CenturySchoolbookBT-Roman" w:hAnsi="Times New Roman"/>
          <w:sz w:val="24"/>
          <w:szCs w:val="24"/>
        </w:rPr>
        <w:t>, A, The effect of thyroidectomy on testicular size and on the photorefractory period in the starling (</w:t>
      </w:r>
      <w:r w:rsidRPr="00101C3E">
        <w:rPr>
          <w:rFonts w:ascii="Times New Roman" w:eastAsia="CenturySchoolbookBT-Roman" w:hAnsi="Times New Roman"/>
          <w:i/>
          <w:iCs/>
          <w:sz w:val="24"/>
          <w:szCs w:val="24"/>
        </w:rPr>
        <w:t>Sturnus vulgaris</w:t>
      </w:r>
      <w:r w:rsidRPr="00101C3E">
        <w:rPr>
          <w:rFonts w:ascii="Times New Roman" w:eastAsia="CenturySchoolbookBT-Roman" w:hAnsi="Times New Roman"/>
          <w:iCs/>
          <w:sz w:val="24"/>
          <w:szCs w:val="24"/>
        </w:rPr>
        <w:t xml:space="preserve"> </w:t>
      </w:r>
      <w:r w:rsidRPr="00101C3E">
        <w:rPr>
          <w:rFonts w:ascii="Times New Roman" w:eastAsia="CenturySchoolbookBT-Roman" w:hAnsi="Times New Roman"/>
          <w:sz w:val="24"/>
          <w:szCs w:val="24"/>
        </w:rPr>
        <w:t>L.)</w:t>
      </w:r>
      <w:r w:rsidRPr="00101C3E">
        <w:rPr>
          <w:rFonts w:ascii="Times New Roman" w:eastAsia="CenturySchoolbookBT-Roman" w:hAnsi="Times New Roman"/>
          <w:iCs/>
          <w:sz w:val="24"/>
          <w:szCs w:val="24"/>
        </w:rPr>
        <w:t xml:space="preserve">, J Exp </w:t>
      </w:r>
      <w:proofErr w:type="spellStart"/>
      <w:r w:rsidRPr="00101C3E">
        <w:rPr>
          <w:rFonts w:ascii="Times New Roman" w:eastAsia="CenturySchoolbookBT-Roman" w:hAnsi="Times New Roman"/>
          <w:iCs/>
          <w:sz w:val="24"/>
          <w:szCs w:val="24"/>
        </w:rPr>
        <w:t>Zool</w:t>
      </w:r>
      <w:proofErr w:type="spellEnd"/>
      <w:r w:rsidRPr="00101C3E">
        <w:rPr>
          <w:rFonts w:ascii="Times New Roman" w:eastAsia="CenturySchoolbookBT-Roman" w:hAnsi="Times New Roman"/>
          <w:iCs/>
          <w:sz w:val="24"/>
          <w:szCs w:val="24"/>
        </w:rPr>
        <w:t>,</w:t>
      </w:r>
      <w:r w:rsidRPr="00101C3E">
        <w:rPr>
          <w:rFonts w:ascii="Times New Roman" w:eastAsia="CenturySchoolbookBT-Roman" w:hAnsi="Times New Roman"/>
          <w:sz w:val="24"/>
          <w:szCs w:val="24"/>
        </w:rPr>
        <w:t xml:space="preserve"> 179, 331–338, 1972.</w:t>
      </w:r>
    </w:p>
    <w:p w14:paraId="484BD8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TimesNewRomanPSMT" w:hAnsi="Times New Roman"/>
          <w:sz w:val="24"/>
          <w:szCs w:val="24"/>
        </w:rPr>
      </w:pPr>
      <w:r w:rsidRPr="00101C3E">
        <w:rPr>
          <w:rFonts w:ascii="Times New Roman" w:eastAsia="TimesNewRomanPSMT" w:hAnsi="Times New Roman"/>
          <w:sz w:val="24"/>
          <w:szCs w:val="24"/>
        </w:rPr>
        <w:t xml:space="preserve">Wilson, JM, and Meier, AH, Resetting the annual cycle with timed daily injections of 5 hydroxytryptophan and </w:t>
      </w:r>
      <w:proofErr w:type="spellStart"/>
      <w:r w:rsidRPr="00101C3E">
        <w:rPr>
          <w:rFonts w:ascii="Times New Roman" w:eastAsia="TimesNewRomanPSMT" w:hAnsi="Times New Roman"/>
          <w:sz w:val="24"/>
          <w:szCs w:val="24"/>
        </w:rPr>
        <w:t>Ldihydroxyphenylalanine</w:t>
      </w:r>
      <w:proofErr w:type="spellEnd"/>
      <w:r w:rsidRPr="00101C3E">
        <w:rPr>
          <w:rFonts w:ascii="Times New Roman" w:eastAsia="TimesNewRomanPSMT" w:hAnsi="Times New Roman"/>
          <w:sz w:val="24"/>
          <w:szCs w:val="24"/>
        </w:rPr>
        <w:t xml:space="preserve"> in Syrian hamsters, </w:t>
      </w:r>
      <w:proofErr w:type="spellStart"/>
      <w:r w:rsidRPr="00101C3E">
        <w:rPr>
          <w:rFonts w:ascii="Times New Roman" w:eastAsia="TimesNewRomanPS-ItalicMT" w:hAnsi="Times New Roman"/>
          <w:iCs/>
          <w:sz w:val="24"/>
          <w:szCs w:val="24"/>
        </w:rPr>
        <w:t>Chronobiol</w:t>
      </w:r>
      <w:proofErr w:type="spellEnd"/>
      <w:r w:rsidRPr="00101C3E">
        <w:rPr>
          <w:rFonts w:ascii="Times New Roman" w:eastAsia="TimesNewRomanPS-ItalicMT" w:hAnsi="Times New Roman"/>
          <w:iCs/>
          <w:sz w:val="24"/>
          <w:szCs w:val="24"/>
        </w:rPr>
        <w:t xml:space="preserve"> Int,</w:t>
      </w:r>
      <w:r w:rsidRPr="00101C3E">
        <w:rPr>
          <w:rFonts w:ascii="Times New Roman" w:eastAsia="TimesNewRomanPSMT" w:hAnsi="Times New Roman"/>
          <w:sz w:val="24"/>
          <w:szCs w:val="24"/>
        </w:rPr>
        <w:t xml:space="preserve"> </w:t>
      </w:r>
      <w:r w:rsidRPr="00101C3E">
        <w:rPr>
          <w:rFonts w:ascii="Times New Roman" w:eastAsia="TimesNewRomanPSMT" w:hAnsi="Times New Roman"/>
          <w:bCs/>
          <w:sz w:val="24"/>
          <w:szCs w:val="24"/>
        </w:rPr>
        <w:t>6</w:t>
      </w:r>
      <w:r w:rsidRPr="00101C3E">
        <w:rPr>
          <w:rFonts w:ascii="Times New Roman" w:eastAsia="TimesNewRomanPSMT" w:hAnsi="Times New Roman"/>
          <w:b/>
          <w:bCs/>
          <w:sz w:val="24"/>
          <w:szCs w:val="24"/>
        </w:rPr>
        <w:t xml:space="preserve">, </w:t>
      </w:r>
      <w:r w:rsidRPr="00101C3E">
        <w:rPr>
          <w:rFonts w:ascii="Times New Roman" w:eastAsia="TimesNewRomanPSMT" w:hAnsi="Times New Roman"/>
          <w:sz w:val="24"/>
          <w:szCs w:val="24"/>
        </w:rPr>
        <w:t>113–121, 1989.</w:t>
      </w:r>
    </w:p>
    <w:p w14:paraId="20B9F868"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eastAsia="CenturySchoolbookBT-Roman" w:hAnsi="Times New Roman"/>
          <w:sz w:val="24"/>
          <w:szCs w:val="24"/>
        </w:rPr>
      </w:pPr>
      <w:proofErr w:type="spellStart"/>
      <w:r w:rsidRPr="00101C3E">
        <w:rPr>
          <w:rFonts w:ascii="Times New Roman" w:eastAsia="CenturySchoolbookBT-Roman" w:hAnsi="Times New Roman"/>
          <w:sz w:val="24"/>
          <w:szCs w:val="24"/>
        </w:rPr>
        <w:t>Woitkewitsch</w:t>
      </w:r>
      <w:proofErr w:type="spellEnd"/>
      <w:r w:rsidRPr="00101C3E">
        <w:rPr>
          <w:rFonts w:ascii="Times New Roman" w:eastAsia="CenturySchoolbookBT-Roman" w:hAnsi="Times New Roman"/>
          <w:sz w:val="24"/>
          <w:szCs w:val="24"/>
        </w:rPr>
        <w:t xml:space="preserve">, AA, Dependence of seasonal periodicity in gonadal changes on the thyroid gland in </w:t>
      </w:r>
      <w:r w:rsidRPr="00101C3E">
        <w:rPr>
          <w:rFonts w:ascii="Times New Roman" w:eastAsia="CenturySchoolbookBT-Roman" w:hAnsi="Times New Roman"/>
          <w:i/>
          <w:iCs/>
          <w:sz w:val="24"/>
          <w:szCs w:val="24"/>
        </w:rPr>
        <w:t>Sturnus</w:t>
      </w:r>
      <w:r w:rsidRPr="00101C3E">
        <w:rPr>
          <w:rFonts w:ascii="Times New Roman" w:eastAsia="CenturySchoolbookBT-Roman" w:hAnsi="Times New Roman"/>
          <w:sz w:val="24"/>
          <w:szCs w:val="24"/>
        </w:rPr>
        <w:t xml:space="preserve"> </w:t>
      </w:r>
      <w:r w:rsidRPr="00101C3E">
        <w:rPr>
          <w:rFonts w:ascii="Times New Roman" w:eastAsia="CenturySchoolbookBT-Roman" w:hAnsi="Times New Roman"/>
          <w:i/>
          <w:iCs/>
          <w:sz w:val="24"/>
          <w:szCs w:val="24"/>
        </w:rPr>
        <w:t xml:space="preserve">vulgaris </w:t>
      </w:r>
      <w:r w:rsidRPr="00101C3E">
        <w:rPr>
          <w:rFonts w:ascii="Times New Roman" w:eastAsia="CenturySchoolbookBT-Roman" w:hAnsi="Times New Roman"/>
          <w:sz w:val="24"/>
          <w:szCs w:val="24"/>
        </w:rPr>
        <w:t xml:space="preserve">L, </w:t>
      </w:r>
      <w:r w:rsidRPr="00101C3E">
        <w:rPr>
          <w:rFonts w:ascii="Times New Roman" w:eastAsia="CenturySchoolbookBT-Roman" w:hAnsi="Times New Roman"/>
          <w:iCs/>
          <w:sz w:val="24"/>
          <w:szCs w:val="24"/>
        </w:rPr>
        <w:t xml:space="preserve">C R </w:t>
      </w:r>
      <w:proofErr w:type="spellStart"/>
      <w:r w:rsidRPr="00101C3E">
        <w:rPr>
          <w:rFonts w:ascii="Times New Roman" w:eastAsia="CenturySchoolbookBT-Roman" w:hAnsi="Times New Roman"/>
          <w:iCs/>
          <w:sz w:val="24"/>
          <w:szCs w:val="24"/>
        </w:rPr>
        <w:t>Acad</w:t>
      </w:r>
      <w:proofErr w:type="spellEnd"/>
      <w:r w:rsidRPr="00101C3E">
        <w:rPr>
          <w:rFonts w:ascii="Times New Roman" w:eastAsia="CenturySchoolbookBT-Roman" w:hAnsi="Times New Roman"/>
          <w:iCs/>
          <w:sz w:val="24"/>
          <w:szCs w:val="24"/>
        </w:rPr>
        <w:t xml:space="preserve"> Sci Moscow,</w:t>
      </w:r>
      <w:r w:rsidRPr="00101C3E">
        <w:rPr>
          <w:rFonts w:ascii="Times New Roman" w:eastAsia="CenturySchoolbookBT-Roman" w:hAnsi="Times New Roman"/>
          <w:i/>
          <w:iCs/>
          <w:sz w:val="24"/>
          <w:szCs w:val="24"/>
        </w:rPr>
        <w:t xml:space="preserve"> </w:t>
      </w:r>
      <w:r w:rsidRPr="00101C3E">
        <w:rPr>
          <w:rFonts w:ascii="Times New Roman" w:eastAsia="CenturySchoolbookBT-Roman" w:hAnsi="Times New Roman"/>
          <w:sz w:val="24"/>
          <w:szCs w:val="24"/>
        </w:rPr>
        <w:t>28, 741–745, 1940.</w:t>
      </w:r>
    </w:p>
    <w:p w14:paraId="197B7378" w14:textId="77777777" w:rsidR="00101C3E" w:rsidRPr="00101C3E" w:rsidRDefault="00101C3E" w:rsidP="00101C3E">
      <w:pPr>
        <w:pStyle w:val="ListParagraph"/>
        <w:numPr>
          <w:ilvl w:val="0"/>
          <w:numId w:val="2"/>
        </w:numPr>
        <w:spacing w:before="100" w:beforeAutospacing="1" w:after="100" w:afterAutospacing="1" w:line="360" w:lineRule="auto"/>
        <w:jc w:val="both"/>
        <w:rPr>
          <w:rFonts w:ascii="Times New Roman" w:hAnsi="Times New Roman"/>
          <w:sz w:val="24"/>
          <w:szCs w:val="24"/>
        </w:rPr>
      </w:pPr>
      <w:proofErr w:type="spellStart"/>
      <w:r w:rsidRPr="00101C3E">
        <w:rPr>
          <w:rFonts w:ascii="Times New Roman" w:hAnsi="Times New Roman"/>
          <w:sz w:val="24"/>
          <w:szCs w:val="24"/>
        </w:rPr>
        <w:t>Wun</w:t>
      </w:r>
      <w:proofErr w:type="spellEnd"/>
      <w:r w:rsidRPr="00101C3E">
        <w:rPr>
          <w:rFonts w:ascii="Times New Roman" w:hAnsi="Times New Roman"/>
          <w:sz w:val="24"/>
          <w:szCs w:val="24"/>
        </w:rPr>
        <w:t xml:space="preserve">, WSA, Jackson, FL, </w:t>
      </w:r>
      <w:proofErr w:type="spellStart"/>
      <w:r w:rsidRPr="00101C3E">
        <w:rPr>
          <w:rFonts w:ascii="Times New Roman" w:hAnsi="Times New Roman"/>
          <w:sz w:val="24"/>
          <w:szCs w:val="24"/>
        </w:rPr>
        <w:t>Preslock</w:t>
      </w:r>
      <w:proofErr w:type="spellEnd"/>
      <w:r w:rsidRPr="00101C3E">
        <w:rPr>
          <w:rFonts w:ascii="Times New Roman" w:hAnsi="Times New Roman"/>
          <w:sz w:val="24"/>
          <w:szCs w:val="24"/>
        </w:rPr>
        <w:t xml:space="preserve">, JP, and </w:t>
      </w:r>
      <w:proofErr w:type="spellStart"/>
      <w:r w:rsidRPr="00101C3E">
        <w:rPr>
          <w:rFonts w:ascii="Times New Roman" w:hAnsi="Times New Roman"/>
          <w:sz w:val="24"/>
          <w:szCs w:val="24"/>
        </w:rPr>
        <w:t>Perkowitz</w:t>
      </w:r>
      <w:proofErr w:type="spellEnd"/>
      <w:r w:rsidRPr="00101C3E">
        <w:rPr>
          <w:rFonts w:ascii="Times New Roman" w:hAnsi="Times New Roman"/>
          <w:sz w:val="24"/>
          <w:szCs w:val="24"/>
        </w:rPr>
        <w:t>, AS, Effect of melatonin in vivo upon FSH and LH release from hamster pituitary glands, Mol Cell Endocrinol, 46, 227-234, 1986.</w:t>
      </w:r>
    </w:p>
    <w:p w14:paraId="30097339" w14:textId="77777777" w:rsidR="00101C3E" w:rsidRPr="00101C3E" w:rsidRDefault="00101C3E" w:rsidP="00101C3E">
      <w:pPr>
        <w:pStyle w:val="ListParagraph"/>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101C3E">
        <w:rPr>
          <w:rFonts w:ascii="Times New Roman" w:hAnsi="Times New Roman"/>
          <w:sz w:val="24"/>
          <w:szCs w:val="24"/>
        </w:rPr>
        <w:t>Wurtman</w:t>
      </w:r>
      <w:proofErr w:type="spellEnd"/>
      <w:r w:rsidRPr="00101C3E">
        <w:rPr>
          <w:rFonts w:ascii="Times New Roman" w:hAnsi="Times New Roman"/>
          <w:sz w:val="24"/>
          <w:szCs w:val="24"/>
        </w:rPr>
        <w:t xml:space="preserve">, RJ, Melatonin, a pineal substance: effect on the rat ovary, </w:t>
      </w:r>
      <w:r w:rsidRPr="00101C3E">
        <w:rPr>
          <w:rFonts w:ascii="Times New Roman" w:hAnsi="Times New Roman"/>
          <w:iCs/>
          <w:sz w:val="24"/>
          <w:szCs w:val="24"/>
        </w:rPr>
        <w:t>Science</w:t>
      </w:r>
      <w:r w:rsidRPr="00101C3E">
        <w:rPr>
          <w:rFonts w:ascii="Times New Roman" w:hAnsi="Times New Roman"/>
          <w:i/>
          <w:iCs/>
          <w:sz w:val="24"/>
          <w:szCs w:val="24"/>
        </w:rPr>
        <w:t xml:space="preserve">, </w:t>
      </w:r>
      <w:r w:rsidRPr="00101C3E">
        <w:rPr>
          <w:rFonts w:ascii="Times New Roman" w:hAnsi="Times New Roman"/>
          <w:bCs/>
          <w:sz w:val="24"/>
          <w:szCs w:val="24"/>
        </w:rPr>
        <w:t>141</w:t>
      </w:r>
      <w:r w:rsidRPr="00101C3E">
        <w:rPr>
          <w:rFonts w:ascii="Times New Roman" w:hAnsi="Times New Roman"/>
          <w:b/>
          <w:bCs/>
          <w:sz w:val="24"/>
          <w:szCs w:val="24"/>
        </w:rPr>
        <w:t xml:space="preserve">, </w:t>
      </w:r>
      <w:r w:rsidRPr="00101C3E">
        <w:rPr>
          <w:rFonts w:ascii="Times New Roman" w:hAnsi="Times New Roman"/>
          <w:sz w:val="24"/>
          <w:szCs w:val="24"/>
        </w:rPr>
        <w:t>277–278, 1963.</w:t>
      </w:r>
    </w:p>
    <w:p w14:paraId="7596271F" w14:textId="77777777" w:rsidR="00101C3E" w:rsidRPr="00101C3E" w:rsidRDefault="00101C3E" w:rsidP="00101C3E">
      <w:pPr>
        <w:pStyle w:val="Default"/>
        <w:numPr>
          <w:ilvl w:val="0"/>
          <w:numId w:val="2"/>
        </w:numPr>
        <w:spacing w:line="360" w:lineRule="auto"/>
        <w:jc w:val="both"/>
        <w:rPr>
          <w:color w:val="auto"/>
        </w:rPr>
      </w:pPr>
      <w:r w:rsidRPr="00101C3E">
        <w:rPr>
          <w:color w:val="auto"/>
        </w:rPr>
        <w:t xml:space="preserve">Yazawa, H, </w:t>
      </w:r>
      <w:proofErr w:type="spellStart"/>
      <w:r w:rsidRPr="00101C3E">
        <w:rPr>
          <w:color w:val="auto"/>
        </w:rPr>
        <w:t>Sasagawa</w:t>
      </w:r>
      <w:proofErr w:type="spellEnd"/>
      <w:r w:rsidRPr="00101C3E">
        <w:rPr>
          <w:color w:val="auto"/>
        </w:rPr>
        <w:t xml:space="preserve">, I, and Nakada, T, Apoptosis of testicular germ cells induced by exogenous glucocorticoid in rats, Hum </w:t>
      </w:r>
      <w:proofErr w:type="spellStart"/>
      <w:r w:rsidRPr="00101C3E">
        <w:rPr>
          <w:color w:val="auto"/>
        </w:rPr>
        <w:t>Reprod</w:t>
      </w:r>
      <w:proofErr w:type="spellEnd"/>
      <w:r w:rsidRPr="00101C3E">
        <w:rPr>
          <w:color w:val="auto"/>
        </w:rPr>
        <w:t>. 15, 1917-1920, 2000.</w:t>
      </w:r>
    </w:p>
    <w:p w14:paraId="1C67D32A" w14:textId="77777777" w:rsidR="00101C3E" w:rsidRPr="00101C3E" w:rsidRDefault="00101C3E" w:rsidP="00101C3E">
      <w:pPr>
        <w:pStyle w:val="ListParagraph"/>
        <w:numPr>
          <w:ilvl w:val="0"/>
          <w:numId w:val="2"/>
        </w:numPr>
        <w:spacing w:after="0" w:line="360" w:lineRule="auto"/>
        <w:jc w:val="both"/>
        <w:rPr>
          <w:rFonts w:ascii="Times New Roman" w:hAnsi="Times New Roman"/>
          <w:sz w:val="24"/>
          <w:szCs w:val="24"/>
        </w:rPr>
      </w:pPr>
      <w:hyperlink r:id="rId23" w:history="1">
        <w:r w:rsidRPr="00101C3E">
          <w:rPr>
            <w:rFonts w:ascii="Times New Roman" w:hAnsi="Times New Roman"/>
            <w:sz w:val="24"/>
            <w:szCs w:val="24"/>
          </w:rPr>
          <w:t>Zhao, H</w:t>
        </w:r>
      </w:hyperlink>
      <w:r w:rsidRPr="00101C3E">
        <w:rPr>
          <w:rFonts w:ascii="Times New Roman" w:hAnsi="Times New Roman"/>
          <w:sz w:val="24"/>
          <w:szCs w:val="24"/>
        </w:rPr>
        <w:t xml:space="preserve">, </w:t>
      </w:r>
      <w:hyperlink r:id="rId24" w:history="1">
        <w:r w:rsidRPr="00101C3E">
          <w:rPr>
            <w:rFonts w:ascii="Times New Roman" w:hAnsi="Times New Roman"/>
            <w:sz w:val="24"/>
            <w:szCs w:val="24"/>
          </w:rPr>
          <w:t>Pang, SF</w:t>
        </w:r>
      </w:hyperlink>
      <w:r w:rsidRPr="00101C3E">
        <w:rPr>
          <w:rFonts w:ascii="Times New Roman" w:hAnsi="Times New Roman"/>
          <w:sz w:val="24"/>
          <w:szCs w:val="24"/>
        </w:rPr>
        <w:t xml:space="preserve">, </w:t>
      </w:r>
      <w:hyperlink r:id="rId25" w:history="1">
        <w:r w:rsidRPr="00101C3E">
          <w:rPr>
            <w:rFonts w:ascii="Times New Roman" w:hAnsi="Times New Roman"/>
            <w:sz w:val="24"/>
            <w:szCs w:val="24"/>
          </w:rPr>
          <w:t>Poon, AM</w:t>
        </w:r>
      </w:hyperlink>
      <w:r w:rsidRPr="00101C3E">
        <w:rPr>
          <w:rFonts w:ascii="Times New Roman" w:hAnsi="Times New Roman"/>
          <w:sz w:val="24"/>
          <w:szCs w:val="24"/>
        </w:rPr>
        <w:t>,</w:t>
      </w:r>
      <w:r w:rsidRPr="00101C3E">
        <w:rPr>
          <w:rFonts w:ascii="Times New Roman" w:hAnsi="Times New Roman"/>
          <w:bCs/>
          <w:kern w:val="36"/>
          <w:sz w:val="24"/>
          <w:szCs w:val="24"/>
        </w:rPr>
        <w:t xml:space="preserve">  MT (1) Receptor-mediated antiproliferative effects of melatonin on the rat uterine </w:t>
      </w:r>
      <w:proofErr w:type="spellStart"/>
      <w:r w:rsidRPr="00101C3E">
        <w:rPr>
          <w:rFonts w:ascii="Times New Roman" w:hAnsi="Times New Roman"/>
          <w:bCs/>
          <w:kern w:val="36"/>
          <w:sz w:val="24"/>
          <w:szCs w:val="24"/>
        </w:rPr>
        <w:t>antimesometrial</w:t>
      </w:r>
      <w:proofErr w:type="spellEnd"/>
      <w:r w:rsidRPr="00101C3E">
        <w:rPr>
          <w:rFonts w:ascii="Times New Roman" w:hAnsi="Times New Roman"/>
          <w:bCs/>
          <w:kern w:val="36"/>
          <w:sz w:val="24"/>
          <w:szCs w:val="24"/>
        </w:rPr>
        <w:t xml:space="preserve"> stromal cells, </w:t>
      </w:r>
      <w:hyperlink r:id="rId26" w:tooltip="Molecular reproduction and development." w:history="1">
        <w:r w:rsidRPr="00101C3E">
          <w:rPr>
            <w:rFonts w:ascii="Times New Roman" w:hAnsi="Times New Roman"/>
            <w:sz w:val="24"/>
            <w:szCs w:val="24"/>
          </w:rPr>
          <w:t xml:space="preserve">Mol </w:t>
        </w:r>
        <w:proofErr w:type="spellStart"/>
        <w:r w:rsidRPr="00101C3E">
          <w:rPr>
            <w:rFonts w:ascii="Times New Roman" w:hAnsi="Times New Roman"/>
            <w:sz w:val="24"/>
            <w:szCs w:val="24"/>
          </w:rPr>
          <w:t>Reprod</w:t>
        </w:r>
        <w:proofErr w:type="spellEnd"/>
        <w:r w:rsidRPr="00101C3E">
          <w:rPr>
            <w:rFonts w:ascii="Times New Roman" w:hAnsi="Times New Roman"/>
            <w:sz w:val="24"/>
            <w:szCs w:val="24"/>
          </w:rPr>
          <w:t xml:space="preserve"> Dev</w:t>
        </w:r>
      </w:hyperlink>
      <w:r w:rsidRPr="00101C3E">
        <w:rPr>
          <w:rFonts w:ascii="Times New Roman" w:hAnsi="Times New Roman"/>
          <w:sz w:val="24"/>
          <w:szCs w:val="24"/>
        </w:rPr>
        <w:t>, 61, 192-199, 2002.</w:t>
      </w:r>
    </w:p>
    <w:p w14:paraId="561CB252" w14:textId="77777777" w:rsidR="00101C3E" w:rsidRPr="00274A95" w:rsidRDefault="00101C3E" w:rsidP="00BE4FFB">
      <w:pPr>
        <w:jc w:val="both"/>
        <w:rPr>
          <w:rFonts w:ascii="Times New Roman" w:hAnsi="Times New Roman" w:cs="Times New Roman"/>
          <w:sz w:val="24"/>
          <w:szCs w:val="24"/>
          <w:lang w:val="en-IN"/>
        </w:rPr>
      </w:pPr>
    </w:p>
    <w:sectPr w:rsidR="00101C3E" w:rsidRPr="00274A95">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tindra Karar" w:date="2024-12-28T20:34:00Z" w:initials="AK">
    <w:p w14:paraId="60344626" w14:textId="77777777" w:rsidR="004C172C" w:rsidRDefault="003434DC" w:rsidP="004C172C">
      <w:pPr>
        <w:pStyle w:val="CommentText"/>
      </w:pPr>
      <w:r>
        <w:rPr>
          <w:rStyle w:val="CommentReference"/>
        </w:rPr>
        <w:annotationRef/>
      </w:r>
      <w:r w:rsidR="004C172C">
        <w:rPr>
          <w:lang w:val="en-IN"/>
        </w:rPr>
        <w:t>In general, the manuscript needs substantial revision keeping in view the following points:</w:t>
      </w:r>
    </w:p>
    <w:p w14:paraId="5073FB5E" w14:textId="77777777" w:rsidR="004C172C" w:rsidRDefault="004C172C" w:rsidP="004C172C">
      <w:pPr>
        <w:pStyle w:val="CommentText"/>
        <w:numPr>
          <w:ilvl w:val="0"/>
          <w:numId w:val="4"/>
        </w:numPr>
      </w:pPr>
      <w:r>
        <w:t>Check the highlighted spelling, punctuation, spacing and grammatical errors in the manuscript and change them accordingly.</w:t>
      </w:r>
    </w:p>
    <w:p w14:paraId="0C7F1DA4" w14:textId="77777777" w:rsidR="004C172C" w:rsidRDefault="004C172C" w:rsidP="004C172C">
      <w:pPr>
        <w:pStyle w:val="CommentText"/>
        <w:numPr>
          <w:ilvl w:val="0"/>
          <w:numId w:val="4"/>
        </w:numPr>
      </w:pPr>
      <w:r>
        <w:rPr>
          <w:lang w:val="en-IN"/>
        </w:rPr>
        <w:t>Before conclusion, please add a separate paragraph on future perspectives of your study to motivate more researchers.</w:t>
      </w:r>
    </w:p>
    <w:p w14:paraId="03A0E3EA" w14:textId="77777777" w:rsidR="004C172C" w:rsidRDefault="004C172C" w:rsidP="004C172C">
      <w:pPr>
        <w:pStyle w:val="CommentText"/>
        <w:numPr>
          <w:ilvl w:val="0"/>
          <w:numId w:val="4"/>
        </w:numPr>
      </w:pPr>
      <w:r>
        <w:rPr>
          <w:lang w:val="en-IN"/>
        </w:rPr>
        <w:t>An acknowledgement section should be added near the end of the manuscript including any conflicts of interest whatsoever.</w:t>
      </w:r>
    </w:p>
    <w:p w14:paraId="4E54387C" w14:textId="77777777" w:rsidR="004C172C" w:rsidRDefault="004C172C" w:rsidP="004C172C">
      <w:pPr>
        <w:pStyle w:val="CommentText"/>
        <w:numPr>
          <w:ilvl w:val="0"/>
          <w:numId w:val="5"/>
        </w:numPr>
      </w:pPr>
      <w:r>
        <w:rPr>
          <w:lang w:val="en-IN"/>
        </w:rPr>
        <w:t>Please omit redundant old references and provide latest citation/information upto year 2024</w:t>
      </w:r>
      <w:r>
        <w:t xml:space="preserve"> for making your manuscript more up-to-date for the readers.</w:t>
      </w:r>
    </w:p>
    <w:p w14:paraId="637A9E05" w14:textId="77777777" w:rsidR="004C172C" w:rsidRDefault="004C172C" w:rsidP="004C172C">
      <w:pPr>
        <w:pStyle w:val="CommentText"/>
        <w:numPr>
          <w:ilvl w:val="0"/>
          <w:numId w:val="5"/>
        </w:numPr>
      </w:pPr>
      <w:r>
        <w:t xml:space="preserve">You can also add an appropriate flowchart that will help to summarize the content of the manuscript for the readers. </w:t>
      </w:r>
    </w:p>
  </w:comment>
  <w:comment w:id="1" w:author="Atindra Karar" w:date="2024-12-28T10:40:00Z" w:initials="AK">
    <w:p w14:paraId="437663F6" w14:textId="1865419C" w:rsidR="00A81927" w:rsidRDefault="00A81927" w:rsidP="00A81927">
      <w:pPr>
        <w:pStyle w:val="CommentText"/>
      </w:pPr>
      <w:r>
        <w:rPr>
          <w:rStyle w:val="CommentReference"/>
        </w:rPr>
        <w:annotationRef/>
      </w:r>
      <w:r>
        <w:t>The highlighted texts can be kept without bold.</w:t>
      </w:r>
    </w:p>
  </w:comment>
  <w:comment w:id="2" w:author="Atindra Karar" w:date="2024-12-28T10:53:00Z" w:initials="AK">
    <w:p w14:paraId="6F784547" w14:textId="77777777" w:rsidR="006340BA" w:rsidRDefault="006340BA" w:rsidP="006340BA">
      <w:pPr>
        <w:pStyle w:val="CommentText"/>
      </w:pPr>
      <w:r>
        <w:rPr>
          <w:rStyle w:val="CommentReference"/>
        </w:rPr>
        <w:annotationRef/>
      </w:r>
      <w:r>
        <w:t>The highlighted word ‘regulation’ is inappropriate here. Please omit this word.</w:t>
      </w:r>
    </w:p>
  </w:comment>
  <w:comment w:id="3" w:author="Atindra Karar" w:date="2024-12-28T19:12:00Z" w:initials="AK">
    <w:p w14:paraId="4BF82E7A" w14:textId="77777777" w:rsidR="00230003" w:rsidRDefault="00230003" w:rsidP="00230003">
      <w:pPr>
        <w:pStyle w:val="CommentText"/>
      </w:pPr>
      <w:r>
        <w:rPr>
          <w:rStyle w:val="CommentReference"/>
        </w:rPr>
        <w:annotationRef/>
      </w:r>
      <w:r>
        <w:rPr>
          <w:lang w:val="en-IN"/>
        </w:rPr>
        <w:t>The highlighted term will be “i.e.”. Please correct this.</w:t>
      </w:r>
    </w:p>
  </w:comment>
  <w:comment w:id="4" w:author="Atindra Karar" w:date="2024-12-28T19:15:00Z" w:initials="AK">
    <w:p w14:paraId="1E7B1FE9" w14:textId="77777777" w:rsidR="00230003" w:rsidRDefault="00230003" w:rsidP="00230003">
      <w:pPr>
        <w:pStyle w:val="CommentText"/>
      </w:pPr>
      <w:r>
        <w:rPr>
          <w:rStyle w:val="CommentReference"/>
        </w:rPr>
        <w:annotationRef/>
      </w:r>
      <w:r>
        <w:rPr>
          <w:lang w:val="en-IN"/>
        </w:rPr>
        <w:t>Kindly check the spelling and change it.</w:t>
      </w:r>
    </w:p>
  </w:comment>
  <w:comment w:id="5" w:author="Atindra Karar" w:date="2024-12-28T19:25:00Z" w:initials="AK">
    <w:p w14:paraId="56B3A543" w14:textId="77777777" w:rsidR="00565A07" w:rsidRDefault="00390CD8" w:rsidP="00565A07">
      <w:pPr>
        <w:pStyle w:val="CommentText"/>
      </w:pPr>
      <w:r>
        <w:rPr>
          <w:rStyle w:val="CommentReference"/>
        </w:rPr>
        <w:annotationRef/>
      </w:r>
      <w:r w:rsidR="00565A07">
        <w:rPr>
          <w:lang w:val="en-IN"/>
        </w:rPr>
        <w:t>Punctuation (,) is missing in between GIP and neuropeptide Y.</w:t>
      </w:r>
    </w:p>
  </w:comment>
  <w:comment w:id="6" w:author="Atindra Karar" w:date="2024-12-28T19:19:00Z" w:initials="AK">
    <w:p w14:paraId="68C7DE76" w14:textId="65A8B7DC" w:rsidR="00390CD8" w:rsidRDefault="00390CD8" w:rsidP="00390CD8">
      <w:pPr>
        <w:pStyle w:val="CommentText"/>
      </w:pPr>
      <w:r>
        <w:rPr>
          <w:rStyle w:val="CommentReference"/>
        </w:rPr>
        <w:annotationRef/>
      </w:r>
      <w:r>
        <w:rPr>
          <w:lang w:val="en-IN"/>
        </w:rPr>
        <w:t>Please reduce the extra space between the highlighted words.</w:t>
      </w:r>
    </w:p>
  </w:comment>
  <w:comment w:id="7" w:author="Atindra Karar" w:date="2024-12-28T19:32:00Z" w:initials="AK">
    <w:p w14:paraId="73B5E9DA" w14:textId="77777777" w:rsidR="007E1417" w:rsidRDefault="007E1417" w:rsidP="007E1417">
      <w:pPr>
        <w:pStyle w:val="CommentText"/>
      </w:pPr>
      <w:r>
        <w:rPr>
          <w:rStyle w:val="CommentReference"/>
        </w:rPr>
        <w:annotationRef/>
      </w:r>
      <w:r>
        <w:rPr>
          <w:lang w:val="en-IN"/>
        </w:rPr>
        <w:t xml:space="preserve">Please give separate bracket for the highlighted word. Give separate brackets for the highlighted word and the references. </w:t>
      </w:r>
    </w:p>
  </w:comment>
  <w:comment w:id="8" w:author="Atindra Karar" w:date="2024-12-28T19:38:00Z" w:initials="AK">
    <w:p w14:paraId="02B59EDB" w14:textId="77777777" w:rsidR="00565A07" w:rsidRDefault="00565A07" w:rsidP="00565A07">
      <w:pPr>
        <w:pStyle w:val="CommentText"/>
      </w:pPr>
      <w:r>
        <w:rPr>
          <w:rStyle w:val="CommentReference"/>
        </w:rPr>
        <w:annotationRef/>
      </w:r>
      <w:r>
        <w:rPr>
          <w:lang w:val="en-IN"/>
        </w:rPr>
        <w:t>Check the grammatical error and change it.</w:t>
      </w:r>
    </w:p>
  </w:comment>
  <w:comment w:id="9" w:author="Atindra Karar" w:date="2024-12-28T19:20:00Z" w:initials="AK">
    <w:p w14:paraId="201EEC07" w14:textId="780CEB16" w:rsidR="00390CD8" w:rsidRDefault="00390CD8" w:rsidP="00390CD8">
      <w:pPr>
        <w:pStyle w:val="CommentText"/>
      </w:pPr>
      <w:r>
        <w:rPr>
          <w:rStyle w:val="CommentReference"/>
        </w:rPr>
        <w:annotationRef/>
      </w:r>
      <w:r>
        <w:rPr>
          <w:lang w:val="en-IN"/>
        </w:rPr>
        <w:t>Kindly check the spelling and change it.</w:t>
      </w:r>
    </w:p>
  </w:comment>
  <w:comment w:id="10" w:author="Atindra Karar" w:date="2024-12-28T19:44:00Z" w:initials="AK">
    <w:p w14:paraId="722D083B" w14:textId="77777777" w:rsidR="00565A07" w:rsidRDefault="00565A07" w:rsidP="00565A07">
      <w:pPr>
        <w:pStyle w:val="CommentText"/>
      </w:pPr>
      <w:r>
        <w:rPr>
          <w:rStyle w:val="CommentReference"/>
        </w:rPr>
        <w:annotationRef/>
      </w:r>
      <w:r>
        <w:rPr>
          <w:lang w:val="en-IN"/>
        </w:rPr>
        <w:t>Punctuation (,) is missing after the highlighted word.</w:t>
      </w:r>
    </w:p>
  </w:comment>
  <w:comment w:id="11" w:author="Atindra Karar" w:date="2024-12-28T19:49:00Z" w:initials="AK">
    <w:p w14:paraId="40750090" w14:textId="77777777" w:rsidR="003F55E7" w:rsidRDefault="003F55E7" w:rsidP="003F55E7">
      <w:pPr>
        <w:pStyle w:val="CommentText"/>
      </w:pPr>
      <w:r>
        <w:rPr>
          <w:rStyle w:val="CommentReference"/>
        </w:rPr>
        <w:annotationRef/>
      </w:r>
      <w:r>
        <w:rPr>
          <w:lang w:val="en-IN"/>
        </w:rPr>
        <w:t>Check the position of the punctuations. Put (,) after (“).</w:t>
      </w:r>
    </w:p>
  </w:comment>
  <w:comment w:id="12" w:author="Atindra Karar" w:date="2024-12-28T19:55:00Z" w:initials="AK">
    <w:p w14:paraId="52BE447E" w14:textId="77777777" w:rsidR="003F55E7" w:rsidRDefault="003F55E7" w:rsidP="003F55E7">
      <w:pPr>
        <w:pStyle w:val="CommentText"/>
      </w:pPr>
      <w:r>
        <w:rPr>
          <w:rStyle w:val="CommentReference"/>
        </w:rPr>
        <w:annotationRef/>
      </w:r>
      <w:r>
        <w:rPr>
          <w:lang w:val="en-IN"/>
        </w:rPr>
        <w:t>Please reduce the extra space.</w:t>
      </w:r>
    </w:p>
  </w:comment>
  <w:comment w:id="13" w:author="Atindra Karar" w:date="2024-12-28T19:56:00Z" w:initials="AK">
    <w:p w14:paraId="4EC6FAB0" w14:textId="77777777" w:rsidR="003F55E7" w:rsidRDefault="003F55E7" w:rsidP="003F55E7">
      <w:pPr>
        <w:pStyle w:val="CommentText"/>
      </w:pPr>
      <w:r>
        <w:rPr>
          <w:rStyle w:val="CommentReference"/>
        </w:rPr>
        <w:annotationRef/>
      </w:r>
      <w:r>
        <w:rPr>
          <w:lang w:val="en-IN"/>
        </w:rPr>
        <w:t>Please reduce the extra space between the highlighted words</w:t>
      </w:r>
    </w:p>
  </w:comment>
  <w:comment w:id="14" w:author="Atindra Karar" w:date="2024-12-28T23:28:00Z" w:initials="AK">
    <w:p w14:paraId="280F9A8C" w14:textId="77777777" w:rsidR="003458DF" w:rsidRDefault="003458DF" w:rsidP="003458DF">
      <w:pPr>
        <w:pStyle w:val="CommentText"/>
      </w:pPr>
      <w:r>
        <w:rPr>
          <w:rStyle w:val="CommentReference"/>
        </w:rPr>
        <w:annotationRef/>
      </w:r>
      <w:r>
        <w:rPr>
          <w:lang w:val="en-IN"/>
        </w:rPr>
        <w:t xml:space="preserve">Kindly check the spelling of the scientific name and change it. </w:t>
      </w:r>
    </w:p>
  </w:comment>
  <w:comment w:id="15" w:author="Atindra Karar" w:date="2024-12-28T20:03:00Z" w:initials="AK">
    <w:p w14:paraId="50D7882D" w14:textId="57C5B094" w:rsidR="00B91CB4" w:rsidRDefault="00B91CB4" w:rsidP="00B91CB4">
      <w:pPr>
        <w:pStyle w:val="CommentText"/>
      </w:pPr>
      <w:r>
        <w:rPr>
          <w:rStyle w:val="CommentReference"/>
        </w:rPr>
        <w:annotationRef/>
      </w:r>
      <w:r>
        <w:rPr>
          <w:lang w:val="en-IN"/>
        </w:rPr>
        <w:t>Punctuation (,) is missing after the highlighted word.</w:t>
      </w:r>
    </w:p>
  </w:comment>
  <w:comment w:id="16" w:author="Atindra Karar" w:date="2024-12-28T20:05:00Z" w:initials="AK">
    <w:p w14:paraId="30269333" w14:textId="77777777" w:rsidR="00B91CB4" w:rsidRDefault="00B91CB4" w:rsidP="00B91CB4">
      <w:pPr>
        <w:pStyle w:val="CommentText"/>
      </w:pPr>
      <w:r>
        <w:rPr>
          <w:rStyle w:val="CommentReference"/>
        </w:rPr>
        <w:annotationRef/>
      </w:r>
      <w:r>
        <w:rPr>
          <w:lang w:val="en-IN"/>
        </w:rPr>
        <w:t>Kindly check the spelling and change it.</w:t>
      </w:r>
    </w:p>
  </w:comment>
  <w:comment w:id="17" w:author="Atindra Karar" w:date="2024-12-28T20:06:00Z" w:initials="AK">
    <w:p w14:paraId="7C4E1B4F" w14:textId="77777777" w:rsidR="00B91CB4" w:rsidRDefault="00B91CB4" w:rsidP="00B91CB4">
      <w:pPr>
        <w:pStyle w:val="CommentText"/>
      </w:pPr>
      <w:r>
        <w:rPr>
          <w:rStyle w:val="CommentReference"/>
        </w:rPr>
        <w:annotationRef/>
      </w:r>
      <w:r>
        <w:rPr>
          <w:lang w:val="en-IN"/>
        </w:rPr>
        <w:t>Kindly check the spelling and change it.</w:t>
      </w:r>
    </w:p>
  </w:comment>
  <w:comment w:id="18" w:author="Atindra Karar" w:date="2024-12-28T20:08:00Z" w:initials="AK">
    <w:p w14:paraId="08E484ED" w14:textId="77777777" w:rsidR="00270A01" w:rsidRDefault="00270A01" w:rsidP="00270A01">
      <w:pPr>
        <w:pStyle w:val="CommentText"/>
      </w:pPr>
      <w:r>
        <w:rPr>
          <w:rStyle w:val="CommentReference"/>
        </w:rPr>
        <w:annotationRef/>
      </w:r>
      <w:r>
        <w:rPr>
          <w:lang w:val="en-IN"/>
        </w:rPr>
        <w:t>Write the full form of the highlighted term.</w:t>
      </w:r>
    </w:p>
  </w:comment>
  <w:comment w:id="22" w:author="Atindra Karar" w:date="2024-12-28T20:11:00Z" w:initials="AK">
    <w:p w14:paraId="2A1D52E0" w14:textId="77777777" w:rsidR="00270A01" w:rsidRDefault="00270A01" w:rsidP="00270A01">
      <w:pPr>
        <w:pStyle w:val="CommentText"/>
      </w:pPr>
      <w:r>
        <w:rPr>
          <w:rStyle w:val="CommentReference"/>
        </w:rPr>
        <w:annotationRef/>
      </w:r>
      <w:r>
        <w:rPr>
          <w:lang w:val="en-IN"/>
        </w:rPr>
        <w:t>Kindly check the spelling and change it.</w:t>
      </w:r>
    </w:p>
  </w:comment>
  <w:comment w:id="23" w:author="Atindra Karar" w:date="2024-12-28T20:10:00Z" w:initials="AK">
    <w:p w14:paraId="379E5AD9" w14:textId="008668C5" w:rsidR="00270A01" w:rsidRDefault="00270A01" w:rsidP="00270A01">
      <w:pPr>
        <w:pStyle w:val="CommentText"/>
      </w:pPr>
      <w:r>
        <w:rPr>
          <w:rStyle w:val="CommentReference"/>
        </w:rPr>
        <w:annotationRef/>
      </w:r>
      <w:r>
        <w:rPr>
          <w:lang w:val="en-IN"/>
        </w:rPr>
        <w:t>Please reduce the extra space between the highlighted words</w:t>
      </w:r>
    </w:p>
  </w:comment>
  <w:comment w:id="24" w:author="Atindra Karar" w:date="2024-12-28T20:12:00Z" w:initials="AK">
    <w:p w14:paraId="18247632" w14:textId="77777777" w:rsidR="00270A01" w:rsidRDefault="00270A01" w:rsidP="00270A01">
      <w:pPr>
        <w:pStyle w:val="CommentText"/>
      </w:pPr>
      <w:r>
        <w:rPr>
          <w:rStyle w:val="CommentReference"/>
        </w:rPr>
        <w:annotationRef/>
      </w:r>
      <w:r>
        <w:rPr>
          <w:lang w:val="en-IN"/>
        </w:rPr>
        <w:t>Check the grammatical error and change it.</w:t>
      </w:r>
    </w:p>
  </w:comment>
  <w:comment w:id="25" w:author="Atindra Karar" w:date="2024-12-28T20:15:00Z" w:initials="AK">
    <w:p w14:paraId="1870EB6E" w14:textId="77777777" w:rsidR="00270A01" w:rsidRDefault="00270A01" w:rsidP="00270A01">
      <w:pPr>
        <w:pStyle w:val="CommentText"/>
      </w:pPr>
      <w:r>
        <w:rPr>
          <w:rStyle w:val="CommentReference"/>
        </w:rPr>
        <w:annotationRef/>
      </w:r>
      <w:r>
        <w:rPr>
          <w:lang w:val="en-IN"/>
        </w:rPr>
        <w:t>Give hyphen between the highlighted words.</w:t>
      </w:r>
    </w:p>
  </w:comment>
  <w:comment w:id="26" w:author="Atindra Karar" w:date="2024-12-28T20:16:00Z" w:initials="AK">
    <w:p w14:paraId="77E90148" w14:textId="77777777" w:rsidR="00270A01" w:rsidRDefault="00270A01" w:rsidP="00270A01">
      <w:pPr>
        <w:pStyle w:val="CommentText"/>
      </w:pPr>
      <w:r>
        <w:rPr>
          <w:rStyle w:val="CommentReference"/>
        </w:rPr>
        <w:annotationRef/>
      </w:r>
      <w:r>
        <w:rPr>
          <w:lang w:val="en-IN"/>
        </w:rPr>
        <w:t>Please reduce the extra space between the highlighted words.</w:t>
      </w:r>
    </w:p>
  </w:comment>
  <w:comment w:id="27" w:author="Atindra Karar" w:date="2024-12-28T20:21:00Z" w:initials="AK">
    <w:p w14:paraId="42070ADB" w14:textId="77777777" w:rsidR="007D6EF7" w:rsidRDefault="007D6EF7" w:rsidP="007D6EF7">
      <w:pPr>
        <w:pStyle w:val="CommentText"/>
      </w:pPr>
      <w:r>
        <w:rPr>
          <w:rStyle w:val="CommentReference"/>
        </w:rPr>
        <w:annotationRef/>
      </w:r>
      <w:r>
        <w:rPr>
          <w:lang w:val="en-IN"/>
        </w:rPr>
        <w:t>Punctuation (,) is missing after the highlighted word.</w:t>
      </w:r>
    </w:p>
  </w:comment>
  <w:comment w:id="28" w:author="Atindra Karar" w:date="2024-12-28T20:22:00Z" w:initials="AK">
    <w:p w14:paraId="350378C6" w14:textId="77777777" w:rsidR="007D6EF7" w:rsidRDefault="007D6EF7" w:rsidP="007D6EF7">
      <w:pPr>
        <w:pStyle w:val="CommentText"/>
      </w:pPr>
      <w:r>
        <w:rPr>
          <w:rStyle w:val="CommentReference"/>
        </w:rPr>
        <w:annotationRef/>
      </w:r>
      <w:r>
        <w:rPr>
          <w:lang w:val="en-IN"/>
        </w:rPr>
        <w:t>Kindly check the spelling and change it.</w:t>
      </w:r>
    </w:p>
  </w:comment>
  <w:comment w:id="29" w:author="Atindra Karar" w:date="2024-12-28T20:23:00Z" w:initials="AK">
    <w:p w14:paraId="24BDFFD8" w14:textId="77777777" w:rsidR="007D6EF7" w:rsidRDefault="007D6EF7" w:rsidP="007D6EF7">
      <w:pPr>
        <w:pStyle w:val="CommentText"/>
      </w:pPr>
      <w:r>
        <w:rPr>
          <w:rStyle w:val="CommentReference"/>
        </w:rPr>
        <w:annotationRef/>
      </w:r>
      <w:r>
        <w:rPr>
          <w:lang w:val="en-IN"/>
        </w:rPr>
        <w:t>Please reduce the extra space between the highlighted words.</w:t>
      </w:r>
    </w:p>
  </w:comment>
  <w:comment w:id="30" w:author="Atindra Karar" w:date="2024-12-28T20:24:00Z" w:initials="AK">
    <w:p w14:paraId="56C1749B" w14:textId="77777777" w:rsidR="007D6EF7" w:rsidRDefault="007D6EF7" w:rsidP="007D6EF7">
      <w:pPr>
        <w:pStyle w:val="CommentText"/>
      </w:pPr>
      <w:r>
        <w:rPr>
          <w:rStyle w:val="CommentReference"/>
        </w:rPr>
        <w:annotationRef/>
      </w:r>
      <w:r>
        <w:rPr>
          <w:lang w:val="en-IN"/>
        </w:rPr>
        <w:t>There will be no space between the highlighted words.</w:t>
      </w:r>
    </w:p>
  </w:comment>
  <w:comment w:id="31" w:author="Atindra Karar" w:date="2024-12-28T20:26:00Z" w:initials="AK">
    <w:p w14:paraId="64D80895" w14:textId="77777777" w:rsidR="007D6EF7" w:rsidRDefault="007D6EF7" w:rsidP="007D6EF7">
      <w:pPr>
        <w:pStyle w:val="CommentText"/>
      </w:pPr>
      <w:r>
        <w:rPr>
          <w:rStyle w:val="CommentReference"/>
        </w:rPr>
        <w:annotationRef/>
      </w:r>
      <w:r>
        <w:rPr>
          <w:lang w:val="en-IN"/>
        </w:rPr>
        <w:t>Punctuation (,) is missing after the highlighted word.</w:t>
      </w:r>
    </w:p>
  </w:comment>
  <w:comment w:id="32" w:author="Atindra Karar" w:date="2024-12-28T20:26:00Z" w:initials="AK">
    <w:p w14:paraId="31D2EF43" w14:textId="77777777" w:rsidR="007D6EF7" w:rsidRDefault="007D6EF7" w:rsidP="007D6EF7">
      <w:pPr>
        <w:pStyle w:val="CommentText"/>
      </w:pPr>
      <w:r>
        <w:rPr>
          <w:rStyle w:val="CommentReference"/>
        </w:rPr>
        <w:annotationRef/>
      </w:r>
      <w:r>
        <w:rPr>
          <w:lang w:val="en-IN"/>
        </w:rPr>
        <w:t>Punctuation (,) is missing after the highlighted word.</w:t>
      </w:r>
    </w:p>
  </w:comment>
  <w:comment w:id="33" w:author="Atindra Karar" w:date="2024-12-28T21:14:00Z" w:initials="AK">
    <w:p w14:paraId="216A6910" w14:textId="77777777" w:rsidR="00D01115" w:rsidRDefault="00D01115" w:rsidP="00D01115">
      <w:pPr>
        <w:pStyle w:val="CommentText"/>
      </w:pPr>
      <w:r>
        <w:rPr>
          <w:rStyle w:val="CommentReference"/>
        </w:rPr>
        <w:annotationRef/>
      </w:r>
      <w:r>
        <w:t>Author name and journal details like volume number, issue number, page number and date of publication of the reference are missing.</w:t>
      </w:r>
    </w:p>
  </w:comment>
  <w:comment w:id="34" w:author="Atindra Karar" w:date="2024-12-28T21:17:00Z" w:initials="AK">
    <w:p w14:paraId="74946C5C" w14:textId="77777777" w:rsidR="00D01115" w:rsidRDefault="00D01115" w:rsidP="00D01115">
      <w:pPr>
        <w:pStyle w:val="CommentText"/>
      </w:pPr>
      <w:r>
        <w:rPr>
          <w:rStyle w:val="CommentReference"/>
        </w:rPr>
        <w:annotationRef/>
      </w:r>
      <w:r>
        <w:t>Author details of the reference is missing.</w:t>
      </w:r>
    </w:p>
  </w:comment>
  <w:comment w:id="35" w:author="Atindra Karar" w:date="2024-12-28T21:22:00Z" w:initials="AK">
    <w:p w14:paraId="202FF49F" w14:textId="77777777" w:rsidR="00D01115" w:rsidRDefault="00D01115" w:rsidP="00D01115">
      <w:pPr>
        <w:pStyle w:val="CommentText"/>
      </w:pPr>
      <w:r>
        <w:rPr>
          <w:rStyle w:val="CommentReference"/>
        </w:rPr>
        <w:annotationRef/>
      </w:r>
      <w:r>
        <w:t>Manuscript title and journal details like volume number, issue number, page number and date of publication of the reference are missing.</w:t>
      </w:r>
    </w:p>
  </w:comment>
  <w:comment w:id="36" w:author="Atindra Karar" w:date="2024-12-28T21:48:00Z" w:initials="AK">
    <w:p w14:paraId="1B2D56D5" w14:textId="77777777" w:rsidR="008C69F2" w:rsidRDefault="008C69F2" w:rsidP="008C69F2">
      <w:pPr>
        <w:pStyle w:val="CommentText"/>
      </w:pPr>
      <w:r>
        <w:rPr>
          <w:rStyle w:val="CommentReference"/>
        </w:rPr>
        <w:annotationRef/>
      </w:r>
      <w:r>
        <w:t>Journal details like journal name, volume number, issue number, page number and date of publication of the reference are missing.</w:t>
      </w:r>
    </w:p>
  </w:comment>
  <w:comment w:id="37" w:author="Atindra Karar" w:date="2024-12-28T21:50:00Z" w:initials="AK">
    <w:p w14:paraId="551B7E40" w14:textId="77777777" w:rsidR="008C69F2" w:rsidRDefault="008C69F2" w:rsidP="008C69F2">
      <w:pPr>
        <w:pStyle w:val="CommentText"/>
      </w:pPr>
      <w:r>
        <w:rPr>
          <w:rStyle w:val="CommentReference"/>
        </w:rPr>
        <w:annotationRef/>
      </w:r>
      <w:r>
        <w:rPr>
          <w:lang w:val="en-IN"/>
        </w:rPr>
        <w:t>The highlighted reference is missing in the body of the manuscript.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37A9E05" w15:done="0"/>
  <w15:commentEx w15:paraId="437663F6" w15:done="0"/>
  <w15:commentEx w15:paraId="6F784547" w15:done="0"/>
  <w15:commentEx w15:paraId="4BF82E7A" w15:done="0"/>
  <w15:commentEx w15:paraId="1E7B1FE9" w15:done="0"/>
  <w15:commentEx w15:paraId="56B3A543" w15:done="0"/>
  <w15:commentEx w15:paraId="68C7DE76" w15:done="0"/>
  <w15:commentEx w15:paraId="73B5E9DA" w15:done="0"/>
  <w15:commentEx w15:paraId="02B59EDB" w15:done="0"/>
  <w15:commentEx w15:paraId="201EEC07" w15:done="0"/>
  <w15:commentEx w15:paraId="722D083B" w15:done="0"/>
  <w15:commentEx w15:paraId="40750090" w15:done="0"/>
  <w15:commentEx w15:paraId="52BE447E" w15:done="0"/>
  <w15:commentEx w15:paraId="4EC6FAB0" w15:done="0"/>
  <w15:commentEx w15:paraId="280F9A8C" w15:done="0"/>
  <w15:commentEx w15:paraId="50D7882D" w15:done="0"/>
  <w15:commentEx w15:paraId="30269333" w15:done="0"/>
  <w15:commentEx w15:paraId="7C4E1B4F" w15:done="0"/>
  <w15:commentEx w15:paraId="08E484ED" w15:done="0"/>
  <w15:commentEx w15:paraId="2A1D52E0" w15:done="0"/>
  <w15:commentEx w15:paraId="379E5AD9" w15:done="0"/>
  <w15:commentEx w15:paraId="18247632" w15:done="0"/>
  <w15:commentEx w15:paraId="1870EB6E" w15:done="0"/>
  <w15:commentEx w15:paraId="77E90148" w15:done="0"/>
  <w15:commentEx w15:paraId="42070ADB" w15:done="0"/>
  <w15:commentEx w15:paraId="350378C6" w15:done="0"/>
  <w15:commentEx w15:paraId="24BDFFD8" w15:done="0"/>
  <w15:commentEx w15:paraId="56C1749B" w15:done="0"/>
  <w15:commentEx w15:paraId="64D80895" w15:done="0"/>
  <w15:commentEx w15:paraId="31D2EF43" w15:done="0"/>
  <w15:commentEx w15:paraId="216A6910" w15:done="0"/>
  <w15:commentEx w15:paraId="74946C5C" w15:done="0"/>
  <w15:commentEx w15:paraId="202FF49F" w15:done="0"/>
  <w15:commentEx w15:paraId="1B2D56D5" w15:done="0"/>
  <w15:commentEx w15:paraId="551B7E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6536A09" w16cex:dateUtc="2024-12-28T15:04:00Z"/>
  <w16cex:commentExtensible w16cex:durableId="14AA5699" w16cex:dateUtc="2024-12-28T05:10:00Z"/>
  <w16cex:commentExtensible w16cex:durableId="2884696A" w16cex:dateUtc="2024-12-28T05:23:00Z"/>
  <w16cex:commentExtensible w16cex:durableId="6B8D6812" w16cex:dateUtc="2024-12-28T13:42:00Z"/>
  <w16cex:commentExtensible w16cex:durableId="74E07341" w16cex:dateUtc="2024-12-28T13:45:00Z"/>
  <w16cex:commentExtensible w16cex:durableId="7FD3CB70" w16cex:dateUtc="2024-12-28T13:55:00Z"/>
  <w16cex:commentExtensible w16cex:durableId="69A83D21" w16cex:dateUtc="2024-12-28T13:49:00Z"/>
  <w16cex:commentExtensible w16cex:durableId="7D7B80F4" w16cex:dateUtc="2024-12-28T14:02:00Z"/>
  <w16cex:commentExtensible w16cex:durableId="12D6804B" w16cex:dateUtc="2024-12-28T14:08:00Z"/>
  <w16cex:commentExtensible w16cex:durableId="3FDAE418" w16cex:dateUtc="2024-12-28T13:50:00Z"/>
  <w16cex:commentExtensible w16cex:durableId="16693FDF" w16cex:dateUtc="2024-12-28T14:14:00Z"/>
  <w16cex:commentExtensible w16cex:durableId="1EC1E79A" w16cex:dateUtc="2024-12-28T14:19:00Z"/>
  <w16cex:commentExtensible w16cex:durableId="2B058314" w16cex:dateUtc="2024-12-28T14:25:00Z"/>
  <w16cex:commentExtensible w16cex:durableId="2AB776AC" w16cex:dateUtc="2024-12-28T14:26:00Z"/>
  <w16cex:commentExtensible w16cex:durableId="7F4239FF" w16cex:dateUtc="2024-12-28T17:58:00Z"/>
  <w16cex:commentExtensible w16cex:durableId="3D404DCD" w16cex:dateUtc="2024-12-28T14:33:00Z"/>
  <w16cex:commentExtensible w16cex:durableId="208301F2" w16cex:dateUtc="2024-12-28T14:35:00Z"/>
  <w16cex:commentExtensible w16cex:durableId="6E877AA2" w16cex:dateUtc="2024-12-28T14:36:00Z"/>
  <w16cex:commentExtensible w16cex:durableId="7C9B48D0" w16cex:dateUtc="2024-12-28T14:38:00Z"/>
  <w16cex:commentExtensible w16cex:durableId="793FF6CB" w16cex:dateUtc="2024-12-28T14:41:00Z"/>
  <w16cex:commentExtensible w16cex:durableId="637460BB" w16cex:dateUtc="2024-12-28T14:40:00Z"/>
  <w16cex:commentExtensible w16cex:durableId="3ACFD260" w16cex:dateUtc="2024-12-28T14:42:00Z"/>
  <w16cex:commentExtensible w16cex:durableId="280FEF92" w16cex:dateUtc="2024-12-28T14:45:00Z"/>
  <w16cex:commentExtensible w16cex:durableId="73A2FD0B" w16cex:dateUtc="2024-12-28T14:46:00Z"/>
  <w16cex:commentExtensible w16cex:durableId="083E17DC" w16cex:dateUtc="2024-12-28T14:51:00Z"/>
  <w16cex:commentExtensible w16cex:durableId="3D693ACD" w16cex:dateUtc="2024-12-28T14:52:00Z"/>
  <w16cex:commentExtensible w16cex:durableId="67D8A487" w16cex:dateUtc="2024-12-28T14:53:00Z"/>
  <w16cex:commentExtensible w16cex:durableId="51149F39" w16cex:dateUtc="2024-12-28T14:54:00Z"/>
  <w16cex:commentExtensible w16cex:durableId="2FE84369" w16cex:dateUtc="2024-12-28T14:56:00Z"/>
  <w16cex:commentExtensible w16cex:durableId="63EA4326" w16cex:dateUtc="2024-12-28T14:56:00Z"/>
  <w16cex:commentExtensible w16cex:durableId="73E1CA68" w16cex:dateUtc="2024-12-28T15:44:00Z"/>
  <w16cex:commentExtensible w16cex:durableId="48DF989E" w16cex:dateUtc="2024-12-28T15:47:00Z"/>
  <w16cex:commentExtensible w16cex:durableId="5253C37C" w16cex:dateUtc="2024-12-28T15:52:00Z"/>
  <w16cex:commentExtensible w16cex:durableId="429F09B3" w16cex:dateUtc="2024-12-28T16:18:00Z"/>
  <w16cex:commentExtensible w16cex:durableId="7CFDB160" w16cex:dateUtc="2024-12-28T1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37A9E05" w16cid:durableId="66536A09"/>
  <w16cid:commentId w16cid:paraId="437663F6" w16cid:durableId="14AA5699"/>
  <w16cid:commentId w16cid:paraId="6F784547" w16cid:durableId="2884696A"/>
  <w16cid:commentId w16cid:paraId="4BF82E7A" w16cid:durableId="6B8D6812"/>
  <w16cid:commentId w16cid:paraId="1E7B1FE9" w16cid:durableId="74E07341"/>
  <w16cid:commentId w16cid:paraId="56B3A543" w16cid:durableId="7FD3CB70"/>
  <w16cid:commentId w16cid:paraId="68C7DE76" w16cid:durableId="69A83D21"/>
  <w16cid:commentId w16cid:paraId="73B5E9DA" w16cid:durableId="7D7B80F4"/>
  <w16cid:commentId w16cid:paraId="02B59EDB" w16cid:durableId="12D6804B"/>
  <w16cid:commentId w16cid:paraId="201EEC07" w16cid:durableId="3FDAE418"/>
  <w16cid:commentId w16cid:paraId="722D083B" w16cid:durableId="16693FDF"/>
  <w16cid:commentId w16cid:paraId="40750090" w16cid:durableId="1EC1E79A"/>
  <w16cid:commentId w16cid:paraId="52BE447E" w16cid:durableId="2B058314"/>
  <w16cid:commentId w16cid:paraId="4EC6FAB0" w16cid:durableId="2AB776AC"/>
  <w16cid:commentId w16cid:paraId="280F9A8C" w16cid:durableId="7F4239FF"/>
  <w16cid:commentId w16cid:paraId="50D7882D" w16cid:durableId="3D404DCD"/>
  <w16cid:commentId w16cid:paraId="30269333" w16cid:durableId="208301F2"/>
  <w16cid:commentId w16cid:paraId="7C4E1B4F" w16cid:durableId="6E877AA2"/>
  <w16cid:commentId w16cid:paraId="08E484ED" w16cid:durableId="7C9B48D0"/>
  <w16cid:commentId w16cid:paraId="2A1D52E0" w16cid:durableId="793FF6CB"/>
  <w16cid:commentId w16cid:paraId="379E5AD9" w16cid:durableId="637460BB"/>
  <w16cid:commentId w16cid:paraId="18247632" w16cid:durableId="3ACFD260"/>
  <w16cid:commentId w16cid:paraId="1870EB6E" w16cid:durableId="280FEF92"/>
  <w16cid:commentId w16cid:paraId="77E90148" w16cid:durableId="73A2FD0B"/>
  <w16cid:commentId w16cid:paraId="42070ADB" w16cid:durableId="083E17DC"/>
  <w16cid:commentId w16cid:paraId="350378C6" w16cid:durableId="3D693ACD"/>
  <w16cid:commentId w16cid:paraId="24BDFFD8" w16cid:durableId="67D8A487"/>
  <w16cid:commentId w16cid:paraId="56C1749B" w16cid:durableId="51149F39"/>
  <w16cid:commentId w16cid:paraId="64D80895" w16cid:durableId="2FE84369"/>
  <w16cid:commentId w16cid:paraId="31D2EF43" w16cid:durableId="63EA4326"/>
  <w16cid:commentId w16cid:paraId="216A6910" w16cid:durableId="73E1CA68"/>
  <w16cid:commentId w16cid:paraId="74946C5C" w16cid:durableId="48DF989E"/>
  <w16cid:commentId w16cid:paraId="202FF49F" w16cid:durableId="5253C37C"/>
  <w16cid:commentId w16cid:paraId="1B2D56D5" w16cid:durableId="429F09B3"/>
  <w16cid:commentId w16cid:paraId="551B7E40" w16cid:durableId="7CFDB1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8326A" w14:textId="77777777" w:rsidR="00CE4C59" w:rsidRDefault="00CE4C59" w:rsidP="000F7421">
      <w:pPr>
        <w:spacing w:after="0" w:line="240" w:lineRule="auto"/>
      </w:pPr>
      <w:r>
        <w:separator/>
      </w:r>
    </w:p>
  </w:endnote>
  <w:endnote w:type="continuationSeparator" w:id="0">
    <w:p w14:paraId="3EFC6A32" w14:textId="77777777" w:rsidR="00CE4C59" w:rsidRDefault="00CE4C59" w:rsidP="000F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SchoolbookBT-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TT3713a231+20">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0" w:usb1="09060000" w:usb2="00000010" w:usb3="00000000" w:csb0="0008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9EBC" w14:textId="77777777" w:rsidR="000F7421" w:rsidRDefault="000F7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5384" w14:textId="77777777" w:rsidR="000F7421" w:rsidRDefault="000F7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AF5E4" w14:textId="77777777" w:rsidR="000F7421" w:rsidRDefault="000F7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47821" w14:textId="77777777" w:rsidR="00CE4C59" w:rsidRDefault="00CE4C59" w:rsidP="000F7421">
      <w:pPr>
        <w:spacing w:after="0" w:line="240" w:lineRule="auto"/>
      </w:pPr>
      <w:r>
        <w:separator/>
      </w:r>
    </w:p>
  </w:footnote>
  <w:footnote w:type="continuationSeparator" w:id="0">
    <w:p w14:paraId="68A66124" w14:textId="77777777" w:rsidR="00CE4C59" w:rsidRDefault="00CE4C59" w:rsidP="000F7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94D57" w14:textId="0EA500C4" w:rsidR="000F7421" w:rsidRDefault="00000000">
    <w:pPr>
      <w:pStyle w:val="Header"/>
    </w:pPr>
    <w:r>
      <w:rPr>
        <w:noProof/>
      </w:rPr>
      <w:pict w14:anchorId="2D938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8FB8C" w14:textId="7E118A87" w:rsidR="000F7421" w:rsidRDefault="00000000">
    <w:pPr>
      <w:pStyle w:val="Header"/>
    </w:pPr>
    <w:r>
      <w:rPr>
        <w:noProof/>
      </w:rPr>
      <w:pict w14:anchorId="438FC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E2CF9" w14:textId="3525BA73" w:rsidR="000F7421" w:rsidRDefault="00000000">
    <w:pPr>
      <w:pStyle w:val="Header"/>
    </w:pPr>
    <w:r>
      <w:rPr>
        <w:noProof/>
      </w:rPr>
      <w:pict w14:anchorId="560FB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7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97F41"/>
    <w:multiLevelType w:val="hybridMultilevel"/>
    <w:tmpl w:val="45D201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B823CB"/>
    <w:multiLevelType w:val="hybridMultilevel"/>
    <w:tmpl w:val="BAF4AFBA"/>
    <w:lvl w:ilvl="0" w:tplc="0F04522E">
      <w:start w:val="1"/>
      <w:numFmt w:val="decimal"/>
      <w:lvlText w:val="%1."/>
      <w:lvlJc w:val="left"/>
      <w:pPr>
        <w:ind w:left="1020" w:hanging="360"/>
      </w:pPr>
    </w:lvl>
    <w:lvl w:ilvl="1" w:tplc="2F6E03DE">
      <w:start w:val="1"/>
      <w:numFmt w:val="decimal"/>
      <w:lvlText w:val="%2."/>
      <w:lvlJc w:val="left"/>
      <w:pPr>
        <w:ind w:left="1020" w:hanging="360"/>
      </w:pPr>
    </w:lvl>
    <w:lvl w:ilvl="2" w:tplc="A2869E4E">
      <w:start w:val="1"/>
      <w:numFmt w:val="decimal"/>
      <w:lvlText w:val="%3."/>
      <w:lvlJc w:val="left"/>
      <w:pPr>
        <w:ind w:left="1020" w:hanging="360"/>
      </w:pPr>
    </w:lvl>
    <w:lvl w:ilvl="3" w:tplc="92CC0324">
      <w:start w:val="1"/>
      <w:numFmt w:val="decimal"/>
      <w:lvlText w:val="%4."/>
      <w:lvlJc w:val="left"/>
      <w:pPr>
        <w:ind w:left="1020" w:hanging="360"/>
      </w:pPr>
    </w:lvl>
    <w:lvl w:ilvl="4" w:tplc="CAFA7A0A">
      <w:start w:val="1"/>
      <w:numFmt w:val="decimal"/>
      <w:lvlText w:val="%5."/>
      <w:lvlJc w:val="left"/>
      <w:pPr>
        <w:ind w:left="1020" w:hanging="360"/>
      </w:pPr>
    </w:lvl>
    <w:lvl w:ilvl="5" w:tplc="42BA6C66">
      <w:start w:val="1"/>
      <w:numFmt w:val="decimal"/>
      <w:lvlText w:val="%6."/>
      <w:lvlJc w:val="left"/>
      <w:pPr>
        <w:ind w:left="1020" w:hanging="360"/>
      </w:pPr>
    </w:lvl>
    <w:lvl w:ilvl="6" w:tplc="0AA80DA6">
      <w:start w:val="1"/>
      <w:numFmt w:val="decimal"/>
      <w:lvlText w:val="%7."/>
      <w:lvlJc w:val="left"/>
      <w:pPr>
        <w:ind w:left="1020" w:hanging="360"/>
      </w:pPr>
    </w:lvl>
    <w:lvl w:ilvl="7" w:tplc="17BE3274">
      <w:start w:val="1"/>
      <w:numFmt w:val="decimal"/>
      <w:lvlText w:val="%8."/>
      <w:lvlJc w:val="left"/>
      <w:pPr>
        <w:ind w:left="1020" w:hanging="360"/>
      </w:pPr>
    </w:lvl>
    <w:lvl w:ilvl="8" w:tplc="F91663BE">
      <w:start w:val="1"/>
      <w:numFmt w:val="decimal"/>
      <w:lvlText w:val="%9."/>
      <w:lvlJc w:val="left"/>
      <w:pPr>
        <w:ind w:left="1020" w:hanging="360"/>
      </w:pPr>
    </w:lvl>
  </w:abstractNum>
  <w:abstractNum w:abstractNumId="2" w15:restartNumberingAfterBreak="0">
    <w:nsid w:val="42CA0245"/>
    <w:multiLevelType w:val="hybridMultilevel"/>
    <w:tmpl w:val="6E10D89A"/>
    <w:lvl w:ilvl="0" w:tplc="45BE1AFE">
      <w:start w:val="1"/>
      <w:numFmt w:val="decimal"/>
      <w:lvlText w:val="%1."/>
      <w:lvlJc w:val="left"/>
      <w:pPr>
        <w:ind w:left="720" w:hanging="360"/>
      </w:pPr>
    </w:lvl>
    <w:lvl w:ilvl="1" w:tplc="027A7D08">
      <w:start w:val="1"/>
      <w:numFmt w:val="decimal"/>
      <w:lvlText w:val="%2."/>
      <w:lvlJc w:val="left"/>
      <w:pPr>
        <w:ind w:left="720" w:hanging="360"/>
      </w:pPr>
    </w:lvl>
    <w:lvl w:ilvl="2" w:tplc="0240B45C">
      <w:start w:val="1"/>
      <w:numFmt w:val="decimal"/>
      <w:lvlText w:val="%3."/>
      <w:lvlJc w:val="left"/>
      <w:pPr>
        <w:ind w:left="720" w:hanging="360"/>
      </w:pPr>
    </w:lvl>
    <w:lvl w:ilvl="3" w:tplc="B02AAF18">
      <w:start w:val="1"/>
      <w:numFmt w:val="decimal"/>
      <w:lvlText w:val="%4."/>
      <w:lvlJc w:val="left"/>
      <w:pPr>
        <w:ind w:left="720" w:hanging="360"/>
      </w:pPr>
    </w:lvl>
    <w:lvl w:ilvl="4" w:tplc="9BB88AA8">
      <w:start w:val="1"/>
      <w:numFmt w:val="decimal"/>
      <w:lvlText w:val="%5."/>
      <w:lvlJc w:val="left"/>
      <w:pPr>
        <w:ind w:left="720" w:hanging="360"/>
      </w:pPr>
    </w:lvl>
    <w:lvl w:ilvl="5" w:tplc="E9528A24">
      <w:start w:val="1"/>
      <w:numFmt w:val="decimal"/>
      <w:lvlText w:val="%6."/>
      <w:lvlJc w:val="left"/>
      <w:pPr>
        <w:ind w:left="720" w:hanging="360"/>
      </w:pPr>
    </w:lvl>
    <w:lvl w:ilvl="6" w:tplc="E71481E4">
      <w:start w:val="1"/>
      <w:numFmt w:val="decimal"/>
      <w:lvlText w:val="%7."/>
      <w:lvlJc w:val="left"/>
      <w:pPr>
        <w:ind w:left="720" w:hanging="360"/>
      </w:pPr>
    </w:lvl>
    <w:lvl w:ilvl="7" w:tplc="8370E846">
      <w:start w:val="1"/>
      <w:numFmt w:val="decimal"/>
      <w:lvlText w:val="%8."/>
      <w:lvlJc w:val="left"/>
      <w:pPr>
        <w:ind w:left="720" w:hanging="360"/>
      </w:pPr>
    </w:lvl>
    <w:lvl w:ilvl="8" w:tplc="4E267CDE">
      <w:start w:val="1"/>
      <w:numFmt w:val="decimal"/>
      <w:lvlText w:val="%9."/>
      <w:lvlJc w:val="left"/>
      <w:pPr>
        <w:ind w:left="720" w:hanging="360"/>
      </w:pPr>
    </w:lvl>
  </w:abstractNum>
  <w:abstractNum w:abstractNumId="3" w15:restartNumberingAfterBreak="0">
    <w:nsid w:val="476128C0"/>
    <w:multiLevelType w:val="hybridMultilevel"/>
    <w:tmpl w:val="F732E2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1AC1175"/>
    <w:multiLevelType w:val="hybridMultilevel"/>
    <w:tmpl w:val="C74419E0"/>
    <w:lvl w:ilvl="0" w:tplc="2A00C59A">
      <w:start w:val="1"/>
      <w:numFmt w:val="decimal"/>
      <w:lvlText w:val="%1."/>
      <w:lvlJc w:val="left"/>
      <w:pPr>
        <w:ind w:left="1020" w:hanging="360"/>
      </w:pPr>
    </w:lvl>
    <w:lvl w:ilvl="1" w:tplc="2CF8975E">
      <w:start w:val="1"/>
      <w:numFmt w:val="decimal"/>
      <w:lvlText w:val="%2."/>
      <w:lvlJc w:val="left"/>
      <w:pPr>
        <w:ind w:left="1020" w:hanging="360"/>
      </w:pPr>
    </w:lvl>
    <w:lvl w:ilvl="2" w:tplc="99EC733A">
      <w:start w:val="1"/>
      <w:numFmt w:val="decimal"/>
      <w:lvlText w:val="%3."/>
      <w:lvlJc w:val="left"/>
      <w:pPr>
        <w:ind w:left="1020" w:hanging="360"/>
      </w:pPr>
    </w:lvl>
    <w:lvl w:ilvl="3" w:tplc="D6D65DBA">
      <w:start w:val="1"/>
      <w:numFmt w:val="decimal"/>
      <w:lvlText w:val="%4."/>
      <w:lvlJc w:val="left"/>
      <w:pPr>
        <w:ind w:left="1020" w:hanging="360"/>
      </w:pPr>
    </w:lvl>
    <w:lvl w:ilvl="4" w:tplc="44B8B44A">
      <w:start w:val="1"/>
      <w:numFmt w:val="decimal"/>
      <w:lvlText w:val="%5."/>
      <w:lvlJc w:val="left"/>
      <w:pPr>
        <w:ind w:left="1020" w:hanging="360"/>
      </w:pPr>
    </w:lvl>
    <w:lvl w:ilvl="5" w:tplc="1DB05F9C">
      <w:start w:val="1"/>
      <w:numFmt w:val="decimal"/>
      <w:lvlText w:val="%6."/>
      <w:lvlJc w:val="left"/>
      <w:pPr>
        <w:ind w:left="1020" w:hanging="360"/>
      </w:pPr>
    </w:lvl>
    <w:lvl w:ilvl="6" w:tplc="3956156C">
      <w:start w:val="1"/>
      <w:numFmt w:val="decimal"/>
      <w:lvlText w:val="%7."/>
      <w:lvlJc w:val="left"/>
      <w:pPr>
        <w:ind w:left="1020" w:hanging="360"/>
      </w:pPr>
    </w:lvl>
    <w:lvl w:ilvl="7" w:tplc="2C24D32A">
      <w:start w:val="1"/>
      <w:numFmt w:val="decimal"/>
      <w:lvlText w:val="%8."/>
      <w:lvlJc w:val="left"/>
      <w:pPr>
        <w:ind w:left="1020" w:hanging="360"/>
      </w:pPr>
    </w:lvl>
    <w:lvl w:ilvl="8" w:tplc="9574F9CE">
      <w:start w:val="1"/>
      <w:numFmt w:val="decimal"/>
      <w:lvlText w:val="%9."/>
      <w:lvlJc w:val="left"/>
      <w:pPr>
        <w:ind w:left="1020" w:hanging="360"/>
      </w:pPr>
    </w:lvl>
  </w:abstractNum>
  <w:num w:numId="1" w16cid:durableId="1273823603">
    <w:abstractNumId w:val="0"/>
  </w:num>
  <w:num w:numId="2" w16cid:durableId="746464044">
    <w:abstractNumId w:val="3"/>
  </w:num>
  <w:num w:numId="3" w16cid:durableId="1671323427">
    <w:abstractNumId w:val="1"/>
  </w:num>
  <w:num w:numId="4" w16cid:durableId="2033453918">
    <w:abstractNumId w:val="4"/>
  </w:num>
  <w:num w:numId="5" w16cid:durableId="18036209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tindra Karar">
    <w15:presenceInfo w15:providerId="Windows Live" w15:userId="fe7549de600ec2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171"/>
    <w:rsid w:val="000A0427"/>
    <w:rsid w:val="000F7421"/>
    <w:rsid w:val="00101C3E"/>
    <w:rsid w:val="00176973"/>
    <w:rsid w:val="00230003"/>
    <w:rsid w:val="00270A01"/>
    <w:rsid w:val="00274A95"/>
    <w:rsid w:val="003434DC"/>
    <w:rsid w:val="003458DF"/>
    <w:rsid w:val="00390CD8"/>
    <w:rsid w:val="003F55E7"/>
    <w:rsid w:val="004C172C"/>
    <w:rsid w:val="0050439C"/>
    <w:rsid w:val="00542281"/>
    <w:rsid w:val="00550171"/>
    <w:rsid w:val="00565A07"/>
    <w:rsid w:val="00582C56"/>
    <w:rsid w:val="006340BA"/>
    <w:rsid w:val="006808A0"/>
    <w:rsid w:val="006E2B50"/>
    <w:rsid w:val="00704B9E"/>
    <w:rsid w:val="007413F4"/>
    <w:rsid w:val="007D6EF7"/>
    <w:rsid w:val="007E1417"/>
    <w:rsid w:val="007E7858"/>
    <w:rsid w:val="007F4923"/>
    <w:rsid w:val="008956B2"/>
    <w:rsid w:val="008969C8"/>
    <w:rsid w:val="008B6298"/>
    <w:rsid w:val="008C69F2"/>
    <w:rsid w:val="00936069"/>
    <w:rsid w:val="00946A43"/>
    <w:rsid w:val="0095249C"/>
    <w:rsid w:val="00A1193B"/>
    <w:rsid w:val="00A45855"/>
    <w:rsid w:val="00A81927"/>
    <w:rsid w:val="00B802ED"/>
    <w:rsid w:val="00B91CB4"/>
    <w:rsid w:val="00BA740E"/>
    <w:rsid w:val="00BE4FFB"/>
    <w:rsid w:val="00C131B2"/>
    <w:rsid w:val="00C77234"/>
    <w:rsid w:val="00C90200"/>
    <w:rsid w:val="00CD5F9C"/>
    <w:rsid w:val="00CE4C59"/>
    <w:rsid w:val="00D01115"/>
    <w:rsid w:val="00D248F9"/>
    <w:rsid w:val="00EC0306"/>
    <w:rsid w:val="00EC6774"/>
    <w:rsid w:val="00ED4E07"/>
    <w:rsid w:val="00FA013C"/>
    <w:rsid w:val="00FA30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FFA55"/>
  <w15:chartTrackingRefBased/>
  <w15:docId w15:val="{F2965C22-9E39-4C38-9782-13641446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171"/>
    <w:pPr>
      <w:spacing w:after="200" w:line="276" w:lineRule="auto"/>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171"/>
    <w:pPr>
      <w:ind w:left="720"/>
      <w:contextualSpacing/>
    </w:pPr>
    <w:rPr>
      <w:rFonts w:ascii="Calibri" w:eastAsia="Calibri" w:hAnsi="Calibri" w:cs="Times New Roman"/>
    </w:rPr>
  </w:style>
  <w:style w:type="character" w:styleId="Hyperlink">
    <w:name w:val="Hyperlink"/>
    <w:basedOn w:val="DefaultParagraphFont"/>
    <w:uiPriority w:val="99"/>
    <w:unhideWhenUsed/>
    <w:rsid w:val="00550171"/>
    <w:rPr>
      <w:color w:val="0000FF"/>
      <w:u w:val="single"/>
    </w:rPr>
  </w:style>
  <w:style w:type="paragraph" w:styleId="BodyText">
    <w:name w:val="Body Text"/>
    <w:basedOn w:val="Normal"/>
    <w:link w:val="BodyTextChar"/>
    <w:rsid w:val="00550171"/>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50171"/>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5501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50171"/>
    <w:rPr>
      <w:i/>
      <w:iCs/>
    </w:rPr>
  </w:style>
  <w:style w:type="character" w:customStyle="1" w:styleId="st">
    <w:name w:val="st"/>
    <w:basedOn w:val="DefaultParagraphFont"/>
    <w:rsid w:val="00101C3E"/>
    <w:rPr>
      <w:rFonts w:cs="Times New Roman"/>
    </w:rPr>
  </w:style>
  <w:style w:type="paragraph" w:customStyle="1" w:styleId="Default">
    <w:name w:val="Default"/>
    <w:rsid w:val="00101C3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citation">
    <w:name w:val="citation"/>
    <w:basedOn w:val="DefaultParagraphFont"/>
    <w:rsid w:val="00101C3E"/>
  </w:style>
  <w:style w:type="character" w:customStyle="1" w:styleId="ref-journal">
    <w:name w:val="ref-journal"/>
    <w:basedOn w:val="DefaultParagraphFont"/>
    <w:rsid w:val="00101C3E"/>
  </w:style>
  <w:style w:type="character" w:customStyle="1" w:styleId="ref-vol">
    <w:name w:val="ref-vol"/>
    <w:basedOn w:val="DefaultParagraphFont"/>
    <w:rsid w:val="00101C3E"/>
  </w:style>
  <w:style w:type="paragraph" w:styleId="Header">
    <w:name w:val="header"/>
    <w:basedOn w:val="Normal"/>
    <w:link w:val="HeaderChar"/>
    <w:uiPriority w:val="99"/>
    <w:unhideWhenUsed/>
    <w:rsid w:val="000F7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21"/>
    <w:rPr>
      <w:lang w:val="en-US"/>
    </w:rPr>
  </w:style>
  <w:style w:type="paragraph" w:styleId="Footer">
    <w:name w:val="footer"/>
    <w:basedOn w:val="Normal"/>
    <w:link w:val="FooterChar"/>
    <w:uiPriority w:val="99"/>
    <w:unhideWhenUsed/>
    <w:rsid w:val="000F7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21"/>
    <w:rPr>
      <w:lang w:val="en-US"/>
    </w:rPr>
  </w:style>
  <w:style w:type="character" w:styleId="CommentReference">
    <w:name w:val="annotation reference"/>
    <w:basedOn w:val="DefaultParagraphFont"/>
    <w:uiPriority w:val="99"/>
    <w:semiHidden/>
    <w:unhideWhenUsed/>
    <w:rsid w:val="00A81927"/>
    <w:rPr>
      <w:sz w:val="16"/>
      <w:szCs w:val="16"/>
    </w:rPr>
  </w:style>
  <w:style w:type="paragraph" w:styleId="CommentText">
    <w:name w:val="annotation text"/>
    <w:basedOn w:val="Normal"/>
    <w:link w:val="CommentTextChar"/>
    <w:uiPriority w:val="99"/>
    <w:unhideWhenUsed/>
    <w:rsid w:val="00A81927"/>
    <w:pPr>
      <w:spacing w:line="240" w:lineRule="auto"/>
    </w:pPr>
    <w:rPr>
      <w:sz w:val="20"/>
      <w:szCs w:val="20"/>
    </w:rPr>
  </w:style>
  <w:style w:type="character" w:customStyle="1" w:styleId="CommentTextChar">
    <w:name w:val="Comment Text Char"/>
    <w:basedOn w:val="DefaultParagraphFont"/>
    <w:link w:val="CommentText"/>
    <w:uiPriority w:val="99"/>
    <w:rsid w:val="00A81927"/>
    <w:rPr>
      <w:sz w:val="20"/>
      <w:szCs w:val="20"/>
      <w:lang w:val="en-US"/>
    </w:rPr>
  </w:style>
  <w:style w:type="paragraph" w:styleId="CommentSubject">
    <w:name w:val="annotation subject"/>
    <w:basedOn w:val="CommentText"/>
    <w:next w:val="CommentText"/>
    <w:link w:val="CommentSubjectChar"/>
    <w:uiPriority w:val="99"/>
    <w:semiHidden/>
    <w:unhideWhenUsed/>
    <w:rsid w:val="00A81927"/>
    <w:rPr>
      <w:b/>
      <w:bCs/>
    </w:rPr>
  </w:style>
  <w:style w:type="character" w:customStyle="1" w:styleId="CommentSubjectChar">
    <w:name w:val="Comment Subject Char"/>
    <w:basedOn w:val="CommentTextChar"/>
    <w:link w:val="CommentSubject"/>
    <w:uiPriority w:val="99"/>
    <w:semiHidden/>
    <w:rsid w:val="00A8192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KiSS1-derived_peptide_receptor" TargetMode="External"/><Relationship Id="rId18" Type="http://schemas.openxmlformats.org/officeDocument/2006/relationships/hyperlink" Target="http://endo.endojournals.org/search?author1=W.+K.+WESTROM&amp;sortspec=date&amp;submit=Submit" TargetMode="External"/><Relationship Id="rId26" Type="http://schemas.openxmlformats.org/officeDocument/2006/relationships/hyperlink" Target="http://www.ncbi.nlm.nih.gov/pubmed/11803554" TargetMode="External"/><Relationship Id="rId3" Type="http://schemas.openxmlformats.org/officeDocument/2006/relationships/settings" Target="settings.xml"/><Relationship Id="rId21" Type="http://schemas.openxmlformats.org/officeDocument/2006/relationships/hyperlink" Target="http://www.biolreprod.org/search?author1=F+D+Bertalanffy&amp;sortspec=date&amp;submit=Submit" TargetMode="External"/><Relationship Id="rId34" Type="http://schemas.microsoft.com/office/2011/relationships/people" Target="people.xml"/><Relationship Id="rId7" Type="http://schemas.openxmlformats.org/officeDocument/2006/relationships/comments" Target="comments.xml"/><Relationship Id="rId12" Type="http://schemas.openxmlformats.org/officeDocument/2006/relationships/hyperlink" Target="http://en.wikipedia.org/wiki/Ligand_%28biochemistry%29" TargetMode="External"/><Relationship Id="rId17" Type="http://schemas.openxmlformats.org/officeDocument/2006/relationships/hyperlink" Target="http://onlinelibrary.wiley.com/doi/10.1002/jez.v212:1/issuetoc" TargetMode="External"/><Relationship Id="rId25" Type="http://schemas.openxmlformats.org/officeDocument/2006/relationships/hyperlink" Target="http://www.ncbi.nlm.nih.gov/pubmed?term=Poon%20AM%5BAuthor%5D&amp;cauthor=true&amp;cauthor_uid=1180355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Periventricular_nucleus" TargetMode="External"/><Relationship Id="rId20" Type="http://schemas.openxmlformats.org/officeDocument/2006/relationships/hyperlink" Target="http://www.biolreprod.org/search?author1=J+Vriend&amp;sortspec=date&amp;submit=Subm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G-protein_coupled_receptor" TargetMode="External"/><Relationship Id="rId24" Type="http://schemas.openxmlformats.org/officeDocument/2006/relationships/hyperlink" Target="http://www.ncbi.nlm.nih.gov/pubmed?term=Pang%20SF%5BAuthor%5D&amp;cauthor=true&amp;cauthor_uid=11803554"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en.wikipedia.org/wiki/Periventricular_nucleus" TargetMode="External"/><Relationship Id="rId23" Type="http://schemas.openxmlformats.org/officeDocument/2006/relationships/hyperlink" Target="http://www.ncbi.nlm.nih.gov/pubmed?term=Zhao%20H%5BAuthor%5D&amp;cauthor=true&amp;cauthor_uid=11803554" TargetMode="External"/><Relationship Id="rId28"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hyperlink" Target="http://endo.endojournals.org/search?author1=A.+I.+HAMILL&amp;sortspec=date&amp;submit=Submit" TargetMode="External"/><Relationship Id="rId31" Type="http://schemas.openxmlformats.org/officeDocument/2006/relationships/header" Target="head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en.wikipedia.org/w/index.php?title=RFamide&amp;action=edit&amp;redlink=1" TargetMode="External"/><Relationship Id="rId22" Type="http://schemas.openxmlformats.org/officeDocument/2006/relationships/hyperlink" Target="http://www.biolreprod.org/search?author1=T+A+Ralcewicz&amp;sortspec=date&amp;submit=Submit"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21</Pages>
  <Words>6729</Words>
  <Characters>38359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Atindra Karar</cp:lastModifiedBy>
  <cp:revision>17</cp:revision>
  <dcterms:created xsi:type="dcterms:W3CDTF">2024-09-06T06:11:00Z</dcterms:created>
  <dcterms:modified xsi:type="dcterms:W3CDTF">2024-12-28T18:02:00Z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684055da-2bc1-43b1-9cc0-f7a9256c1136</vt:lpwstr>
  </property>
</Properties>
</file>