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41" w:rsidRDefault="005D4341">
      <w:pPr>
        <w:ind w:left="621"/>
        <w:rPr>
          <w:rFonts w:ascii="Cambria"/>
          <w:b/>
          <w:i/>
          <w:color w:val="333333"/>
          <w:spacing w:val="-2"/>
          <w:sz w:val="24"/>
        </w:rPr>
      </w:pPr>
    </w:p>
    <w:p w:rsidR="005D4341" w:rsidRDefault="005D4341">
      <w:pPr>
        <w:ind w:left="621"/>
        <w:rPr>
          <w:rFonts w:ascii="Cambria"/>
          <w:b/>
          <w:i/>
          <w:color w:val="333333"/>
          <w:spacing w:val="-2"/>
          <w:sz w:val="24"/>
        </w:rPr>
      </w:pPr>
    </w:p>
    <w:p w:rsidR="00E5653B" w:rsidRDefault="00BD40EB">
      <w:pPr>
        <w:spacing w:before="190"/>
        <w:ind w:left="424" w:right="424"/>
        <w:jc w:val="center"/>
        <w:rPr>
          <w:b/>
          <w:sz w:val="28"/>
        </w:rPr>
      </w:pPr>
      <w:r>
        <w:rPr>
          <w:b/>
          <w:sz w:val="28"/>
        </w:rPr>
        <w:t>Eco-</w:t>
      </w:r>
      <w:commentRangeStart w:id="0"/>
      <w:r>
        <w:rPr>
          <w:b/>
          <w:sz w:val="28"/>
        </w:rPr>
        <w:t>FriendlyStabilityIndicatingHPLCMethodforEstimationofElbasvir</w:t>
      </w:r>
      <w:commentRangeEnd w:id="0"/>
      <w:r w:rsidR="00392D22">
        <w:rPr>
          <w:rStyle w:val="CommentReference"/>
        </w:rPr>
        <w:commentReference w:id="0"/>
      </w:r>
      <w:r>
        <w:rPr>
          <w:b/>
          <w:sz w:val="28"/>
        </w:rPr>
        <w:t xml:space="preserve"> and Grazoprevir by Quality by Design Approach</w:t>
      </w:r>
    </w:p>
    <w:p w:rsidR="00E5653B" w:rsidRDefault="00E5653B">
      <w:pPr>
        <w:pStyle w:val="BodyText"/>
        <w:spacing w:before="4" w:after="1"/>
        <w:ind w:left="0"/>
        <w:rPr>
          <w:i/>
          <w:sz w:val="10"/>
        </w:rPr>
      </w:pPr>
    </w:p>
    <w:p w:rsidR="005D4341" w:rsidRDefault="005D4341">
      <w:pPr>
        <w:pStyle w:val="BodyText"/>
        <w:spacing w:before="4" w:after="1"/>
        <w:ind w:left="0"/>
        <w:rPr>
          <w:i/>
          <w:sz w:val="10"/>
        </w:rPr>
      </w:pPr>
    </w:p>
    <w:p w:rsidR="005D4341" w:rsidRDefault="005D4341">
      <w:pPr>
        <w:pStyle w:val="BodyText"/>
        <w:spacing w:before="4" w:after="1"/>
        <w:ind w:left="0"/>
        <w:rPr>
          <w:i/>
          <w:sz w:val="10"/>
        </w:rPr>
      </w:pPr>
    </w:p>
    <w:p w:rsidR="005D4341" w:rsidRDefault="005D4341">
      <w:pPr>
        <w:pStyle w:val="BodyText"/>
        <w:spacing w:before="4" w:after="1"/>
        <w:ind w:left="0"/>
        <w:rPr>
          <w:i/>
          <w:sz w:val="10"/>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37"/>
        <w:gridCol w:w="6469"/>
      </w:tblGrid>
      <w:tr w:rsidR="00E5653B">
        <w:trPr>
          <w:trHeight w:val="394"/>
        </w:trPr>
        <w:tc>
          <w:tcPr>
            <w:tcW w:w="2437" w:type="dxa"/>
            <w:tcBorders>
              <w:bottom w:val="nil"/>
            </w:tcBorders>
          </w:tcPr>
          <w:p w:rsidR="00E5653B" w:rsidRDefault="00E5653B">
            <w:pPr>
              <w:pStyle w:val="TableParagraph"/>
              <w:spacing w:before="10"/>
              <w:ind w:left="638"/>
              <w:jc w:val="left"/>
              <w:rPr>
                <w:b/>
                <w:i/>
                <w:sz w:val="20"/>
              </w:rPr>
            </w:pPr>
          </w:p>
        </w:tc>
        <w:tc>
          <w:tcPr>
            <w:tcW w:w="6469" w:type="dxa"/>
            <w:tcBorders>
              <w:bottom w:val="nil"/>
            </w:tcBorders>
          </w:tcPr>
          <w:p w:rsidR="00E5653B" w:rsidRDefault="00BD40EB">
            <w:pPr>
              <w:pStyle w:val="TableParagraph"/>
              <w:spacing w:before="8"/>
              <w:ind w:left="70"/>
              <w:rPr>
                <w:rFonts w:ascii="Calibri"/>
                <w:b/>
                <w:i/>
              </w:rPr>
            </w:pPr>
            <w:r>
              <w:rPr>
                <w:rFonts w:ascii="Calibri"/>
                <w:b/>
                <w:i/>
                <w:spacing w:val="-2"/>
              </w:rPr>
              <w:t>Abstract</w:t>
            </w:r>
          </w:p>
        </w:tc>
      </w:tr>
      <w:tr w:rsidR="00E5653B">
        <w:trPr>
          <w:trHeight w:val="6202"/>
        </w:trPr>
        <w:tc>
          <w:tcPr>
            <w:tcW w:w="2437" w:type="dxa"/>
            <w:tcBorders>
              <w:top w:val="nil"/>
              <w:bottom w:val="nil"/>
            </w:tcBorders>
          </w:tcPr>
          <w:p w:rsidR="00E5653B" w:rsidRDefault="00E5653B">
            <w:pPr>
              <w:pStyle w:val="TableParagraph"/>
              <w:spacing w:before="20"/>
              <w:ind w:left="107"/>
              <w:jc w:val="left"/>
              <w:rPr>
                <w:sz w:val="20"/>
              </w:rPr>
            </w:pPr>
          </w:p>
        </w:tc>
        <w:tc>
          <w:tcPr>
            <w:tcW w:w="6469" w:type="dxa"/>
            <w:tcBorders>
              <w:top w:val="nil"/>
              <w:bottom w:val="nil"/>
            </w:tcBorders>
          </w:tcPr>
          <w:p w:rsidR="00E5653B" w:rsidRDefault="00BD40EB">
            <w:pPr>
              <w:pStyle w:val="TableParagraph"/>
              <w:spacing w:before="158"/>
              <w:ind w:left="107" w:right="32"/>
              <w:jc w:val="both"/>
              <w:rPr>
                <w:i/>
                <w:sz w:val="20"/>
              </w:rPr>
            </w:pPr>
            <w:r>
              <w:rPr>
                <w:b/>
                <w:i/>
                <w:sz w:val="20"/>
              </w:rPr>
              <w:t xml:space="preserve">Introduction: </w:t>
            </w:r>
            <w:r>
              <w:rPr>
                <w:i/>
                <w:sz w:val="20"/>
              </w:rPr>
              <w:t xml:space="preserve">The pharmaceutical industry faces a </w:t>
            </w:r>
            <w:r>
              <w:rPr>
                <w:i/>
                <w:sz w:val="20"/>
              </w:rPr>
              <w:t xml:space="preserve">significant problem as a resultoftheworldwiderequirementtomodifyprocessesinordertocomplywith the green analytical chemistry (GAC) requirements. An enormous amount of organic hazardous waste is produced by high-performance liquid chromatography (HPLC), one </w:t>
            </w:r>
            <w:r>
              <w:rPr>
                <w:i/>
                <w:sz w:val="20"/>
              </w:rPr>
              <w:t xml:space="preserve">of the methods employed the most frequently at different stages in the pharmaceutical sector. </w:t>
            </w:r>
            <w:r>
              <w:rPr>
                <w:b/>
                <w:i/>
                <w:sz w:val="20"/>
              </w:rPr>
              <w:t xml:space="preserve">Aim: </w:t>
            </w:r>
            <w:r>
              <w:rPr>
                <w:i/>
                <w:sz w:val="20"/>
              </w:rPr>
              <w:t>To develop analytical quality by design-aided stability indicating green high-performance liquid chromatography(HPLC)methodforestimationofElbasvirandGrazopre</w:t>
            </w:r>
            <w:r>
              <w:rPr>
                <w:i/>
                <w:sz w:val="20"/>
              </w:rPr>
              <w:t xml:space="preserve">virin a dosage form. </w:t>
            </w:r>
            <w:r>
              <w:rPr>
                <w:b/>
                <w:i/>
                <w:sz w:val="20"/>
              </w:rPr>
              <w:t xml:space="preserve">Material and Methods: </w:t>
            </w:r>
            <w:r>
              <w:rPr>
                <w:i/>
                <w:sz w:val="20"/>
              </w:rPr>
              <w:t>The critical chromatographic factors werethe%ofethanolinthemobilephase,flowrate,andtheiroveralleffecton theresponseslikeasymmetry,theoreticalplates,andresolutionwerestudiedto optimizethemethod.Greenanalyticalchemi</w:t>
            </w:r>
            <w:r>
              <w:rPr>
                <w:i/>
                <w:sz w:val="20"/>
              </w:rPr>
              <w:t>stry(GAC)hasmainlyfocusedon developing analytical methods that are safe for the environment. Therefore, it is imperative that the GAC principles be applied in pharmacological analysis. A rotatable central composite design was employed, and the optimized co</w:t>
            </w:r>
            <w:r>
              <w:rPr>
                <w:i/>
                <w:sz w:val="20"/>
              </w:rPr>
              <w:t>nditions for chromatographic separation were made with a run time of 5 minutes using Zorbax C18 column (4.6× 150 mm, 5 µm) with 0.1% Trifluoroaceticacid andethanol (40:60v/v) ascomponentsofa mobilephase, flowing atarateof1.0 ml/minute. Photodiode arraydete</w:t>
            </w:r>
            <w:r>
              <w:rPr>
                <w:i/>
                <w:sz w:val="20"/>
              </w:rPr>
              <w:t xml:space="preserve">ction wascarried out at 253 nm. </w:t>
            </w:r>
            <w:r>
              <w:rPr>
                <w:b/>
                <w:i/>
                <w:sz w:val="20"/>
              </w:rPr>
              <w:t>Results</w:t>
            </w:r>
            <w:r>
              <w:rPr>
                <w:i/>
                <w:sz w:val="20"/>
              </w:rPr>
              <w:t>: The retention time was 1.8 min for EBS and 2.84 min for GZP.AccordingtotheICHguidelines,theproposedmethodwasvalidatedand stressstudiesrevealedthatElbasvirandGrazoprevirarepronetoacidic,basic, and oxidation stress co</w:t>
            </w:r>
            <w:r>
              <w:rPr>
                <w:i/>
                <w:sz w:val="20"/>
              </w:rPr>
              <w:t>nditions. An analytical eco-scale score evaluated the greennessprofileandasoftware-basedevaluation.</w:t>
            </w:r>
            <w:r>
              <w:rPr>
                <w:b/>
                <w:i/>
                <w:sz w:val="20"/>
              </w:rPr>
              <w:t>Conclusion:</w:t>
            </w:r>
            <w:r>
              <w:rPr>
                <w:i/>
                <w:sz w:val="20"/>
              </w:rPr>
              <w:t>Thedeveloped HPLC method is eco-friendly and shall be adoptedin the routine quality control of Elbasvir and Grazoprevir in a tablet dosage form.</w:t>
            </w:r>
          </w:p>
        </w:tc>
      </w:tr>
      <w:tr w:rsidR="00E5653B">
        <w:trPr>
          <w:trHeight w:val="610"/>
        </w:trPr>
        <w:tc>
          <w:tcPr>
            <w:tcW w:w="2437" w:type="dxa"/>
            <w:tcBorders>
              <w:top w:val="nil"/>
            </w:tcBorders>
          </w:tcPr>
          <w:p w:rsidR="00E5653B" w:rsidRDefault="00E5653B">
            <w:pPr>
              <w:pStyle w:val="TableParagraph"/>
              <w:spacing w:before="20" w:line="227" w:lineRule="exact"/>
              <w:ind w:left="107"/>
              <w:jc w:val="left"/>
              <w:rPr>
                <w:sz w:val="20"/>
              </w:rPr>
            </w:pPr>
          </w:p>
        </w:tc>
        <w:tc>
          <w:tcPr>
            <w:tcW w:w="6469" w:type="dxa"/>
            <w:tcBorders>
              <w:top w:val="nil"/>
            </w:tcBorders>
          </w:tcPr>
          <w:p w:rsidR="00E5653B" w:rsidRDefault="00BD40EB">
            <w:pPr>
              <w:pStyle w:val="TableParagraph"/>
              <w:spacing w:before="54"/>
              <w:ind w:left="107"/>
              <w:jc w:val="left"/>
              <w:rPr>
                <w:i/>
                <w:sz w:val="20"/>
              </w:rPr>
            </w:pPr>
            <w:r>
              <w:rPr>
                <w:b/>
                <w:sz w:val="20"/>
              </w:rPr>
              <w:t>Keywords:</w:t>
            </w:r>
            <w:r>
              <w:rPr>
                <w:i/>
                <w:sz w:val="20"/>
              </w:rPr>
              <w:t>Greenassessment,ElbasvirandGrazoprevir,Method Validation, QBD, Stability testing.</w:t>
            </w:r>
          </w:p>
        </w:tc>
      </w:tr>
    </w:tbl>
    <w:p w:rsidR="00E5653B" w:rsidRDefault="00BD40EB">
      <w:pPr>
        <w:pStyle w:val="ListParagraph"/>
        <w:numPr>
          <w:ilvl w:val="0"/>
          <w:numId w:val="2"/>
        </w:numPr>
        <w:tabs>
          <w:tab w:val="left" w:pos="873"/>
        </w:tabs>
        <w:spacing w:before="120"/>
        <w:ind w:hanging="283"/>
        <w:rPr>
          <w:b/>
          <w:sz w:val="24"/>
        </w:rPr>
      </w:pPr>
      <w:r>
        <w:rPr>
          <w:b/>
          <w:spacing w:val="-2"/>
          <w:sz w:val="24"/>
        </w:rPr>
        <w:t>Introduction</w:t>
      </w:r>
    </w:p>
    <w:p w:rsidR="00E5653B" w:rsidRDefault="00BD40EB">
      <w:pPr>
        <w:pStyle w:val="BodyText"/>
        <w:ind w:right="584"/>
        <w:jc w:val="both"/>
      </w:pPr>
      <w:r>
        <w:t xml:space="preserve">Greenchemistryiswidelyusedinworldwidemanufacturing,governmentpolicy,educationalpractice, and technology development. The main purpose of the circular </w:t>
      </w:r>
      <w:r>
        <w:t>economy is to establish a balance between economic growth, resource sustainability, and environmental protection. Green analytical chemistry(GAC),whichresultsinachange inattitudesandbehaviourinthechemicalindustry,canbe viewedasanimportanttoolforachievingsu</w:t>
      </w:r>
      <w:r>
        <w:t>stainability.[1]TheGACreferstothedevelopmentofnew, effectiveanalyticaltechniquesthatwillallowforthereductionand/orremovalofhazardouschemicals and chemical waste while also allowing for faster and more energy-efficient analysis. As a result, the aforementio</w:t>
      </w:r>
      <w:r>
        <w:t>ned 12 green chemistry principles were adjusted to construct the main characteristics influencing the green character of analytical chemistry and place it in the role of GAC.[2] The developmentofgreeneranalyticalmethodsusingqualitybydesign(QbD)providesvalu</w:t>
      </w:r>
      <w:r>
        <w:t>ableknowledge about the use of greener chemicals and their impact on method performance.</w:t>
      </w:r>
    </w:p>
    <w:p w:rsidR="00E5653B" w:rsidRDefault="00BD40EB">
      <w:pPr>
        <w:pStyle w:val="BodyText"/>
        <w:spacing w:before="121"/>
        <w:ind w:right="582"/>
        <w:jc w:val="both"/>
      </w:pPr>
      <w:r>
        <w:t>Elbasvir (EBS) is first line therapy classified Direct-acting antiviral (DAA) and prevents viral replicationin HCVgenotypes 1a, 1b and 4 of Hepatitis C. It is chemical</w:t>
      </w:r>
      <w:r>
        <w:t>ly knownas Dimethyl N,N+ - ([(6S)-6H-indolo[1,2-C][1,3]benzoxazine-3,10-diyl]bis{1H-imidazole-5,2-diyl-(2S)-pyrrolidine-</w:t>
      </w:r>
    </w:p>
    <w:p w:rsidR="00E5653B" w:rsidRDefault="00BD40EB">
      <w:pPr>
        <w:spacing w:before="180"/>
        <w:ind w:left="590"/>
        <w:jc w:val="both"/>
        <w:rPr>
          <w:sz w:val="20"/>
        </w:rPr>
      </w:pPr>
      <w:r>
        <w:rPr>
          <w:color w:val="7E7E7E"/>
          <w:sz w:val="20"/>
        </w:rPr>
        <w:t>-1330</w:t>
      </w:r>
      <w:r>
        <w:rPr>
          <w:color w:val="7E7E7E"/>
          <w:spacing w:val="-10"/>
          <w:sz w:val="20"/>
        </w:rPr>
        <w:t>-</w:t>
      </w:r>
    </w:p>
    <w:p w:rsidR="00E5653B" w:rsidRDefault="00E5653B">
      <w:pPr>
        <w:jc w:val="both"/>
        <w:rPr>
          <w:sz w:val="20"/>
        </w:rPr>
        <w:sectPr w:rsidR="00E5653B">
          <w:headerReference w:type="even" r:id="rId8"/>
          <w:headerReference w:type="default" r:id="rId9"/>
          <w:footerReference w:type="even" r:id="rId10"/>
          <w:footerReference w:type="default" r:id="rId11"/>
          <w:headerReference w:type="first" r:id="rId12"/>
          <w:footerReference w:type="first" r:id="rId13"/>
          <w:type w:val="continuous"/>
          <w:pgSz w:w="11910" w:h="16840"/>
          <w:pgMar w:top="260" w:right="850" w:bottom="280" w:left="850" w:header="720" w:footer="720" w:gutter="0"/>
          <w:cols w:space="720"/>
        </w:sectPr>
      </w:pPr>
    </w:p>
    <w:p w:rsidR="00E5653B" w:rsidRDefault="00BD40EB">
      <w:pPr>
        <w:pStyle w:val="BodyText"/>
        <w:spacing w:before="66"/>
        <w:ind w:right="585"/>
        <w:jc w:val="both"/>
      </w:pPr>
      <w:r>
        <w:lastRenderedPageBreak/>
        <w:t xml:space="preserve">2, 1-diyl[(2S)-1-oxo-3-methylbutane-1, 2-diyl]})biscarbamate.[3]Elbasvir is an inhibitor of the HCV </w:t>
      </w:r>
      <w:r>
        <w:t>non-structural protein 5A.Potentialmodes ofaction of NS5Ainhibitors like elbasvirinclude blocking signaling interactions, redistribution of NS5A from the endoplasmic reticulum to the surface of lipid droplets, and modification of the HCV replication comple</w:t>
      </w:r>
      <w:r>
        <w:t>x[4].</w:t>
      </w:r>
    </w:p>
    <w:p w:rsidR="00E5653B" w:rsidRDefault="00BD40EB">
      <w:pPr>
        <w:pStyle w:val="Heading1"/>
        <w:spacing w:before="123"/>
        <w:ind w:left="4253"/>
        <w:jc w:val="both"/>
      </w:pPr>
      <w:r>
        <w:t>Figures&amp;</w:t>
      </w:r>
      <w:r>
        <w:rPr>
          <w:spacing w:val="-2"/>
        </w:rPr>
        <w:t>Tables:</w:t>
      </w:r>
    </w:p>
    <w:p w:rsidR="00E5653B" w:rsidRDefault="00F123A1">
      <w:pPr>
        <w:pStyle w:val="BodyText"/>
        <w:spacing w:before="9"/>
        <w:ind w:left="0"/>
        <w:rPr>
          <w:b/>
          <w:sz w:val="4"/>
        </w:rPr>
      </w:pPr>
      <w:r>
        <w:rPr>
          <w:b/>
          <w:noProof/>
          <w:sz w:val="4"/>
        </w:rPr>
        <w:pict>
          <v:group id="Group 4" o:spid="_x0000_s2102" style="position:absolute;margin-left:142.45pt;margin-top:4pt;width:293.65pt;height:164pt;z-index:-15728128;mso-wrap-distance-left:0;mso-wrap-distance-right:0;mso-position-horizontal-relative:page" coordsize="37293,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">
            <v:shape id="Graphic 5" o:spid="_x0000_s2104" style="position:absolute;left:47;top:47;width:37198;height:20733;visibility:visible;mso-wrap-style:square;v-text-anchor:top" coordsize="3719829,207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" path="m,2073275r3719829,l3719829,,,,,2073275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2103" type="#_x0000_t75" style="position:absolute;left:4169;top:836;width:28954;height:14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">
              <v:imagedata r:id="rId14" o:title=""/>
            </v:shape>
            <w10:wrap type="topAndBottom" anchorx="page"/>
          </v:group>
        </w:pict>
      </w:r>
    </w:p>
    <w:p w:rsidR="00E5653B" w:rsidRDefault="00BD40EB">
      <w:pPr>
        <w:spacing w:before="117"/>
        <w:ind w:left="3211"/>
      </w:pPr>
      <w:r>
        <w:rPr>
          <w:b/>
        </w:rPr>
        <w:t>[</w:t>
      </w:r>
      <w:commentRangeStart w:id="1"/>
      <w:r>
        <w:rPr>
          <w:b/>
        </w:rPr>
        <w:t>Table/Fig-1</w:t>
      </w:r>
      <w:commentRangeEnd w:id="1"/>
      <w:r w:rsidR="00392D22">
        <w:rPr>
          <w:rStyle w:val="CommentReference"/>
        </w:rPr>
        <w:commentReference w:id="1"/>
      </w:r>
      <w:r>
        <w:rPr>
          <w:b/>
        </w:rPr>
        <w:t>]:</w:t>
      </w:r>
      <w:r>
        <w:t>Chemicalstructureof</w:t>
      </w:r>
      <w:r>
        <w:rPr>
          <w:spacing w:val="-5"/>
        </w:rPr>
        <w:t>EBS</w:t>
      </w:r>
    </w:p>
    <w:p w:rsidR="00E5653B" w:rsidRDefault="00BD40EB">
      <w:pPr>
        <w:pStyle w:val="BodyText"/>
        <w:spacing w:before="2"/>
        <w:ind w:left="0"/>
        <w:rPr>
          <w:sz w:val="8"/>
        </w:rPr>
      </w:pPr>
      <w:r>
        <w:rPr>
          <w:noProof/>
          <w:sz w:val="8"/>
        </w:rPr>
        <w:drawing>
          <wp:anchor distT="0" distB="0" distL="0" distR="0" simplePos="0" relativeHeight="487588864" behindDoc="1" locked="0" layoutInCell="1" allowOverlap="1">
            <wp:simplePos x="0" y="0"/>
            <wp:positionH relativeFrom="page">
              <wp:posOffset>1270635</wp:posOffset>
            </wp:positionH>
            <wp:positionV relativeFrom="paragraph">
              <wp:posOffset>75007</wp:posOffset>
            </wp:positionV>
            <wp:extent cx="4999992" cy="235267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4999992" cy="2352675"/>
                    </a:xfrm>
                    <a:prstGeom prst="rect">
                      <a:avLst/>
                    </a:prstGeom>
                  </pic:spPr>
                </pic:pic>
              </a:graphicData>
            </a:graphic>
          </wp:anchor>
        </w:drawing>
      </w:r>
    </w:p>
    <w:p w:rsidR="00E5653B" w:rsidRDefault="00BD40EB">
      <w:pPr>
        <w:spacing w:before="137"/>
        <w:ind w:left="3207"/>
      </w:pPr>
      <w:r>
        <w:rPr>
          <w:b/>
        </w:rPr>
        <w:t>[Table/Fig-2]:</w:t>
      </w:r>
      <w:r>
        <w:t>Chemicalstructureof</w:t>
      </w:r>
      <w:r>
        <w:rPr>
          <w:spacing w:val="-5"/>
        </w:rPr>
        <w:t>GZP</w:t>
      </w:r>
    </w:p>
    <w:p w:rsidR="00E5653B" w:rsidRDefault="00F123A1">
      <w:pPr>
        <w:pStyle w:val="BodyText"/>
        <w:spacing w:before="4"/>
        <w:ind w:left="0"/>
        <w:rPr>
          <w:sz w:val="8"/>
        </w:rPr>
      </w:pPr>
      <w:r>
        <w:rPr>
          <w:noProof/>
          <w:sz w:val="8"/>
        </w:rPr>
        <w:pict>
          <v:shape id="Graphic 8" o:spid="_x0000_s2101" style="position:absolute;margin-left:1in;margin-top:6pt;width:452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40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" path="m5740222,r,l,,,6096r5740222,l5740222,xe" fillcolor="black" stroked="f">
            <v:path arrowok="t"/>
            <w10:wrap type="topAndBottom" anchorx="page"/>
          </v:shape>
        </w:pict>
      </w:r>
    </w:p>
    <w:p w:rsidR="00E5653B" w:rsidRDefault="00BD40EB">
      <w:pPr>
        <w:pStyle w:val="Heading1"/>
        <w:tabs>
          <w:tab w:val="left" w:pos="7364"/>
        </w:tabs>
        <w:spacing w:before="0" w:after="4"/>
        <w:ind w:left="3233"/>
      </w:pPr>
      <w:r>
        <w:rPr>
          <w:spacing w:val="-2"/>
        </w:rPr>
        <w:t>Factors</w:t>
      </w:r>
      <w:r>
        <w:tab/>
      </w:r>
      <w:r>
        <w:rPr>
          <w:spacing w:val="-2"/>
        </w:rPr>
        <w:t>Responses</w:t>
      </w:r>
    </w:p>
    <w:tbl>
      <w:tblPr>
        <w:tblW w:w="0" w:type="auto"/>
        <w:tblInd w:w="597" w:type="dxa"/>
        <w:tblLayout w:type="fixed"/>
        <w:tblCellMar>
          <w:left w:w="0" w:type="dxa"/>
          <w:right w:w="0" w:type="dxa"/>
        </w:tblCellMar>
        <w:tblLook w:val="01E0"/>
      </w:tblPr>
      <w:tblGrid>
        <w:gridCol w:w="1968"/>
        <w:gridCol w:w="1613"/>
        <w:gridCol w:w="1870"/>
        <w:gridCol w:w="1180"/>
        <w:gridCol w:w="1895"/>
        <w:gridCol w:w="513"/>
      </w:tblGrid>
      <w:tr w:rsidR="00E5653B">
        <w:trPr>
          <w:trHeight w:val="513"/>
        </w:trPr>
        <w:tc>
          <w:tcPr>
            <w:tcW w:w="1968" w:type="dxa"/>
            <w:tcBorders>
              <w:top w:val="single" w:sz="4" w:space="0" w:color="000000"/>
              <w:bottom w:val="single" w:sz="4" w:space="0" w:color="000000"/>
            </w:tcBorders>
          </w:tcPr>
          <w:p w:rsidR="00E5653B" w:rsidRDefault="00BD40EB">
            <w:pPr>
              <w:pStyle w:val="TableParagraph"/>
              <w:tabs>
                <w:tab w:val="left" w:pos="1125"/>
              </w:tabs>
              <w:spacing w:before="106" w:line="122" w:lineRule="auto"/>
              <w:ind w:left="604" w:right="83" w:hanging="574"/>
              <w:jc w:val="left"/>
              <w:rPr>
                <w:b/>
              </w:rPr>
            </w:pPr>
            <w:r>
              <w:rPr>
                <w:b/>
              </w:rPr>
              <w:t>Ru n</w:t>
            </w:r>
            <w:r>
              <w:rPr>
                <w:b/>
              </w:rPr>
              <w:tab/>
            </w:r>
            <w:r>
              <w:rPr>
                <w:b/>
              </w:rPr>
              <w:tab/>
            </w:r>
            <w:r>
              <w:rPr>
                <w:b/>
                <w:spacing w:val="-6"/>
                <w:position w:val="12"/>
              </w:rPr>
              <w:t xml:space="preserve">A: </w:t>
            </w:r>
            <w:r>
              <w:rPr>
                <w:b/>
              </w:rPr>
              <w:t>Ethanol(mL)</w:t>
            </w:r>
          </w:p>
        </w:tc>
        <w:tc>
          <w:tcPr>
            <w:tcW w:w="1613" w:type="dxa"/>
            <w:tcBorders>
              <w:top w:val="single" w:sz="4" w:space="0" w:color="000000"/>
              <w:bottom w:val="single" w:sz="4" w:space="0" w:color="000000"/>
            </w:tcBorders>
          </w:tcPr>
          <w:p w:rsidR="00E5653B" w:rsidRDefault="00BD40EB">
            <w:pPr>
              <w:pStyle w:val="TableParagraph"/>
              <w:spacing w:line="252" w:lineRule="exact"/>
              <w:ind w:left="86" w:right="97" w:firstLine="343"/>
              <w:jc w:val="left"/>
              <w:rPr>
                <w:b/>
              </w:rPr>
            </w:pPr>
            <w:r>
              <w:rPr>
                <w:b/>
              </w:rPr>
              <w:t>B: Flow Rate(mL/Min)</w:t>
            </w:r>
          </w:p>
        </w:tc>
        <w:tc>
          <w:tcPr>
            <w:tcW w:w="1870" w:type="dxa"/>
            <w:tcBorders>
              <w:top w:val="single" w:sz="4" w:space="0" w:color="000000"/>
              <w:bottom w:val="single" w:sz="4" w:space="0" w:color="000000"/>
            </w:tcBorders>
          </w:tcPr>
          <w:p w:rsidR="00E5653B" w:rsidRDefault="00BD40EB">
            <w:pPr>
              <w:pStyle w:val="TableParagraph"/>
              <w:spacing w:before="3" w:line="252" w:lineRule="exact"/>
              <w:ind w:left="19" w:right="7"/>
              <w:rPr>
                <w:b/>
              </w:rPr>
            </w:pPr>
            <w:r>
              <w:rPr>
                <w:b/>
                <w:spacing w:val="-5"/>
              </w:rPr>
              <w:t>C:</w:t>
            </w:r>
          </w:p>
          <w:p w:rsidR="00E5653B" w:rsidRDefault="00BD40EB">
            <w:pPr>
              <w:pStyle w:val="TableParagraph"/>
              <w:spacing w:line="238" w:lineRule="exact"/>
              <w:ind w:left="19" w:right="1"/>
              <w:rPr>
                <w:b/>
              </w:rPr>
            </w:pPr>
            <w:r>
              <w:rPr>
                <w:b/>
              </w:rPr>
              <w:t>Temperature</w:t>
            </w:r>
            <w:r>
              <w:rPr>
                <w:b/>
                <w:spacing w:val="-4"/>
              </w:rPr>
              <w:t>(ºC)</w:t>
            </w:r>
          </w:p>
        </w:tc>
        <w:tc>
          <w:tcPr>
            <w:tcW w:w="1180" w:type="dxa"/>
            <w:tcBorders>
              <w:top w:val="single" w:sz="4" w:space="0" w:color="000000"/>
              <w:bottom w:val="single" w:sz="4" w:space="0" w:color="000000"/>
            </w:tcBorders>
          </w:tcPr>
          <w:p w:rsidR="00E5653B" w:rsidRDefault="00E5653B">
            <w:pPr>
              <w:pStyle w:val="TableParagraph"/>
              <w:spacing w:before="2"/>
              <w:jc w:val="left"/>
              <w:rPr>
                <w:b/>
              </w:rPr>
            </w:pPr>
          </w:p>
          <w:p w:rsidR="00E5653B" w:rsidRDefault="00BD40EB">
            <w:pPr>
              <w:pStyle w:val="TableParagraph"/>
              <w:spacing w:line="238" w:lineRule="exact"/>
              <w:ind w:right="1"/>
              <w:rPr>
                <w:b/>
              </w:rPr>
            </w:pPr>
            <w:r>
              <w:rPr>
                <w:b/>
                <w:spacing w:val="-2"/>
              </w:rPr>
              <w:t>Resolution</w:t>
            </w:r>
          </w:p>
        </w:tc>
        <w:tc>
          <w:tcPr>
            <w:tcW w:w="1895" w:type="dxa"/>
            <w:tcBorders>
              <w:top w:val="single" w:sz="4" w:space="0" w:color="000000"/>
              <w:bottom w:val="single" w:sz="4" w:space="0" w:color="000000"/>
            </w:tcBorders>
          </w:tcPr>
          <w:p w:rsidR="00E5653B" w:rsidRDefault="00BD40EB">
            <w:pPr>
              <w:pStyle w:val="TableParagraph"/>
              <w:spacing w:before="130"/>
              <w:ind w:left="23" w:right="2"/>
              <w:rPr>
                <w:b/>
              </w:rPr>
            </w:pPr>
            <w:r>
              <w:rPr>
                <w:b/>
              </w:rPr>
              <w:t xml:space="preserve">Theoretical </w:t>
            </w:r>
            <w:r>
              <w:rPr>
                <w:b/>
                <w:spacing w:val="-2"/>
              </w:rPr>
              <w:t>plates</w:t>
            </w:r>
          </w:p>
        </w:tc>
        <w:tc>
          <w:tcPr>
            <w:tcW w:w="513" w:type="dxa"/>
            <w:tcBorders>
              <w:top w:val="single" w:sz="4" w:space="0" w:color="000000"/>
              <w:bottom w:val="single" w:sz="4" w:space="0" w:color="000000"/>
            </w:tcBorders>
          </w:tcPr>
          <w:p w:rsidR="00E5653B" w:rsidRDefault="00E5653B">
            <w:pPr>
              <w:pStyle w:val="TableParagraph"/>
              <w:spacing w:before="2"/>
              <w:jc w:val="left"/>
              <w:rPr>
                <w:b/>
              </w:rPr>
            </w:pPr>
          </w:p>
          <w:p w:rsidR="00E5653B" w:rsidRDefault="00BD40EB">
            <w:pPr>
              <w:pStyle w:val="TableParagraph"/>
              <w:spacing w:line="238" w:lineRule="exact"/>
              <w:ind w:left="46" w:right="6"/>
              <w:rPr>
                <w:b/>
              </w:rPr>
            </w:pPr>
            <w:r>
              <w:rPr>
                <w:b/>
                <w:spacing w:val="-5"/>
              </w:rPr>
              <w:t>RT2</w:t>
            </w:r>
          </w:p>
        </w:tc>
      </w:tr>
      <w:tr w:rsidR="00E5653B">
        <w:trPr>
          <w:trHeight w:val="256"/>
        </w:trPr>
        <w:tc>
          <w:tcPr>
            <w:tcW w:w="1968" w:type="dxa"/>
            <w:tcBorders>
              <w:top w:val="single" w:sz="4" w:space="0" w:color="000000"/>
            </w:tcBorders>
          </w:tcPr>
          <w:p w:rsidR="00E5653B" w:rsidRDefault="00BD40EB">
            <w:pPr>
              <w:pStyle w:val="TableParagraph"/>
              <w:tabs>
                <w:tab w:val="left" w:pos="1132"/>
              </w:tabs>
              <w:spacing w:line="237" w:lineRule="exact"/>
              <w:ind w:left="204"/>
              <w:jc w:val="left"/>
            </w:pPr>
            <w:r>
              <w:rPr>
                <w:spacing w:val="-10"/>
              </w:rPr>
              <w:t>1</w:t>
            </w:r>
            <w:r>
              <w:tab/>
            </w:r>
            <w:r>
              <w:rPr>
                <w:spacing w:val="-5"/>
              </w:rPr>
              <w:t>60</w:t>
            </w:r>
          </w:p>
        </w:tc>
        <w:tc>
          <w:tcPr>
            <w:tcW w:w="1613" w:type="dxa"/>
            <w:tcBorders>
              <w:top w:val="single" w:sz="4" w:space="0" w:color="000000"/>
            </w:tcBorders>
          </w:tcPr>
          <w:p w:rsidR="00E5653B" w:rsidRDefault="00BD40EB">
            <w:pPr>
              <w:pStyle w:val="TableParagraph"/>
              <w:spacing w:line="237" w:lineRule="exact"/>
              <w:ind w:right="9"/>
            </w:pPr>
            <w:r>
              <w:rPr>
                <w:spacing w:val="-4"/>
              </w:rPr>
              <w:t>0.50</w:t>
            </w:r>
          </w:p>
        </w:tc>
        <w:tc>
          <w:tcPr>
            <w:tcW w:w="1870" w:type="dxa"/>
            <w:tcBorders>
              <w:top w:val="single" w:sz="4" w:space="0" w:color="000000"/>
            </w:tcBorders>
          </w:tcPr>
          <w:p w:rsidR="00E5653B" w:rsidRDefault="00BD40EB">
            <w:pPr>
              <w:pStyle w:val="TableParagraph"/>
              <w:spacing w:line="237" w:lineRule="exact"/>
              <w:ind w:left="19"/>
            </w:pPr>
            <w:r>
              <w:rPr>
                <w:spacing w:val="-2"/>
              </w:rPr>
              <w:t>35.00</w:t>
            </w:r>
          </w:p>
        </w:tc>
        <w:tc>
          <w:tcPr>
            <w:tcW w:w="1180" w:type="dxa"/>
            <w:tcBorders>
              <w:top w:val="single" w:sz="4" w:space="0" w:color="000000"/>
            </w:tcBorders>
          </w:tcPr>
          <w:p w:rsidR="00E5653B" w:rsidRDefault="00BD40EB">
            <w:pPr>
              <w:pStyle w:val="TableParagraph"/>
              <w:spacing w:line="237" w:lineRule="exact"/>
              <w:ind w:left="1" w:right="1"/>
            </w:pPr>
            <w:r>
              <w:rPr>
                <w:spacing w:val="-4"/>
              </w:rPr>
              <w:t>5.45</w:t>
            </w:r>
          </w:p>
        </w:tc>
        <w:tc>
          <w:tcPr>
            <w:tcW w:w="1895" w:type="dxa"/>
            <w:tcBorders>
              <w:top w:val="single" w:sz="4" w:space="0" w:color="000000"/>
            </w:tcBorders>
          </w:tcPr>
          <w:p w:rsidR="00E5653B" w:rsidRDefault="00BD40EB">
            <w:pPr>
              <w:pStyle w:val="TableParagraph"/>
              <w:spacing w:line="237" w:lineRule="exact"/>
              <w:ind w:left="23"/>
            </w:pPr>
            <w:r>
              <w:rPr>
                <w:spacing w:val="-4"/>
              </w:rPr>
              <w:t>4488</w:t>
            </w:r>
          </w:p>
        </w:tc>
        <w:tc>
          <w:tcPr>
            <w:tcW w:w="513" w:type="dxa"/>
            <w:tcBorders>
              <w:top w:val="single" w:sz="4" w:space="0" w:color="000000"/>
            </w:tcBorders>
          </w:tcPr>
          <w:p w:rsidR="00E5653B" w:rsidRDefault="00BD40EB">
            <w:pPr>
              <w:pStyle w:val="TableParagraph"/>
              <w:spacing w:line="237" w:lineRule="exact"/>
              <w:ind w:left="46"/>
            </w:pPr>
            <w:r>
              <w:rPr>
                <w:spacing w:val="-4"/>
              </w:rPr>
              <w:t>2.84</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2</w:t>
            </w:r>
            <w:r>
              <w:tab/>
            </w:r>
            <w:r>
              <w:rPr>
                <w:spacing w:val="-5"/>
              </w:rPr>
              <w:t>63</w:t>
            </w:r>
          </w:p>
        </w:tc>
        <w:tc>
          <w:tcPr>
            <w:tcW w:w="1613" w:type="dxa"/>
          </w:tcPr>
          <w:p w:rsidR="00E5653B" w:rsidRDefault="00BD40EB">
            <w:pPr>
              <w:pStyle w:val="TableParagraph"/>
              <w:spacing w:line="233" w:lineRule="exact"/>
              <w:ind w:right="9"/>
            </w:pPr>
            <w:r>
              <w:rPr>
                <w:spacing w:val="-4"/>
              </w:rPr>
              <w:t>0.53</w:t>
            </w:r>
          </w:p>
        </w:tc>
        <w:tc>
          <w:tcPr>
            <w:tcW w:w="1870" w:type="dxa"/>
          </w:tcPr>
          <w:p w:rsidR="00E5653B" w:rsidRDefault="00BD40EB">
            <w:pPr>
              <w:pStyle w:val="TableParagraph"/>
              <w:spacing w:line="233" w:lineRule="exact"/>
              <w:ind w:left="19"/>
            </w:pPr>
            <w:r>
              <w:rPr>
                <w:spacing w:val="-2"/>
              </w:rPr>
              <w:t>36.80</w:t>
            </w:r>
          </w:p>
        </w:tc>
        <w:tc>
          <w:tcPr>
            <w:tcW w:w="1180" w:type="dxa"/>
          </w:tcPr>
          <w:p w:rsidR="00E5653B" w:rsidRDefault="00BD40EB">
            <w:pPr>
              <w:pStyle w:val="TableParagraph"/>
              <w:spacing w:line="233" w:lineRule="exact"/>
              <w:ind w:left="1" w:right="1"/>
            </w:pPr>
            <w:r>
              <w:rPr>
                <w:spacing w:val="-4"/>
              </w:rPr>
              <w:t>5.52</w:t>
            </w:r>
          </w:p>
        </w:tc>
        <w:tc>
          <w:tcPr>
            <w:tcW w:w="1895" w:type="dxa"/>
          </w:tcPr>
          <w:p w:rsidR="00E5653B" w:rsidRDefault="00BD40EB">
            <w:pPr>
              <w:pStyle w:val="TableParagraph"/>
              <w:spacing w:line="233" w:lineRule="exact"/>
              <w:ind w:left="23"/>
            </w:pPr>
            <w:r>
              <w:rPr>
                <w:spacing w:val="-4"/>
              </w:rPr>
              <w:t>4472</w:t>
            </w:r>
          </w:p>
        </w:tc>
        <w:tc>
          <w:tcPr>
            <w:tcW w:w="513" w:type="dxa"/>
          </w:tcPr>
          <w:p w:rsidR="00E5653B" w:rsidRDefault="00BD40EB">
            <w:pPr>
              <w:pStyle w:val="TableParagraph"/>
              <w:spacing w:line="233" w:lineRule="exact"/>
              <w:ind w:left="46"/>
            </w:pPr>
            <w:r>
              <w:rPr>
                <w:spacing w:val="-4"/>
              </w:rPr>
              <w:t>2.90</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3</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32.00</w:t>
            </w:r>
          </w:p>
        </w:tc>
        <w:tc>
          <w:tcPr>
            <w:tcW w:w="1180" w:type="dxa"/>
          </w:tcPr>
          <w:p w:rsidR="00E5653B" w:rsidRDefault="00BD40EB">
            <w:pPr>
              <w:pStyle w:val="TableParagraph"/>
              <w:spacing w:line="233" w:lineRule="exact"/>
              <w:ind w:left="1" w:right="1"/>
            </w:pPr>
            <w:r>
              <w:rPr>
                <w:spacing w:val="-4"/>
              </w:rPr>
              <w:t>5.35</w:t>
            </w:r>
          </w:p>
        </w:tc>
        <w:tc>
          <w:tcPr>
            <w:tcW w:w="1895" w:type="dxa"/>
          </w:tcPr>
          <w:p w:rsidR="00E5653B" w:rsidRDefault="00BD40EB">
            <w:pPr>
              <w:pStyle w:val="TableParagraph"/>
              <w:spacing w:line="233" w:lineRule="exact"/>
              <w:ind w:left="23"/>
            </w:pPr>
            <w:r>
              <w:rPr>
                <w:spacing w:val="-4"/>
              </w:rPr>
              <w:t>4259</w:t>
            </w:r>
          </w:p>
        </w:tc>
        <w:tc>
          <w:tcPr>
            <w:tcW w:w="513" w:type="dxa"/>
          </w:tcPr>
          <w:p w:rsidR="00E5653B" w:rsidRDefault="00BD40EB">
            <w:pPr>
              <w:pStyle w:val="TableParagraph"/>
              <w:spacing w:line="233" w:lineRule="exact"/>
              <w:ind w:left="46"/>
            </w:pPr>
            <w:r>
              <w:rPr>
                <w:spacing w:val="-4"/>
              </w:rPr>
              <w:t>2.67</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4</w:t>
            </w:r>
            <w:r>
              <w:tab/>
            </w:r>
            <w:r>
              <w:rPr>
                <w:spacing w:val="-5"/>
              </w:rPr>
              <w:t>57</w:t>
            </w:r>
          </w:p>
        </w:tc>
        <w:tc>
          <w:tcPr>
            <w:tcW w:w="1613" w:type="dxa"/>
          </w:tcPr>
          <w:p w:rsidR="00E5653B" w:rsidRDefault="00BD40EB">
            <w:pPr>
              <w:pStyle w:val="TableParagraph"/>
              <w:spacing w:line="233" w:lineRule="exact"/>
              <w:ind w:right="9"/>
            </w:pPr>
            <w:r>
              <w:rPr>
                <w:spacing w:val="-4"/>
              </w:rPr>
              <w:t>0.47</w:t>
            </w:r>
          </w:p>
        </w:tc>
        <w:tc>
          <w:tcPr>
            <w:tcW w:w="1870" w:type="dxa"/>
          </w:tcPr>
          <w:p w:rsidR="00E5653B" w:rsidRDefault="00BD40EB">
            <w:pPr>
              <w:pStyle w:val="TableParagraph"/>
              <w:spacing w:line="233" w:lineRule="exact"/>
              <w:ind w:left="19"/>
            </w:pPr>
            <w:r>
              <w:rPr>
                <w:spacing w:val="-2"/>
              </w:rPr>
              <w:t>36.80</w:t>
            </w:r>
          </w:p>
        </w:tc>
        <w:tc>
          <w:tcPr>
            <w:tcW w:w="1180" w:type="dxa"/>
          </w:tcPr>
          <w:p w:rsidR="00E5653B" w:rsidRDefault="00BD40EB">
            <w:pPr>
              <w:pStyle w:val="TableParagraph"/>
              <w:spacing w:line="233" w:lineRule="exact"/>
              <w:ind w:left="1" w:right="1"/>
            </w:pPr>
            <w:r>
              <w:rPr>
                <w:spacing w:val="-4"/>
              </w:rPr>
              <w:t>5.51</w:t>
            </w:r>
          </w:p>
        </w:tc>
        <w:tc>
          <w:tcPr>
            <w:tcW w:w="1895" w:type="dxa"/>
          </w:tcPr>
          <w:p w:rsidR="00E5653B" w:rsidRDefault="00BD40EB">
            <w:pPr>
              <w:pStyle w:val="TableParagraph"/>
              <w:spacing w:line="233" w:lineRule="exact"/>
              <w:ind w:left="23"/>
            </w:pPr>
            <w:r>
              <w:rPr>
                <w:spacing w:val="-4"/>
              </w:rPr>
              <w:t>4845</w:t>
            </w:r>
          </w:p>
        </w:tc>
        <w:tc>
          <w:tcPr>
            <w:tcW w:w="513" w:type="dxa"/>
          </w:tcPr>
          <w:p w:rsidR="00E5653B" w:rsidRDefault="00BD40EB">
            <w:pPr>
              <w:pStyle w:val="TableParagraph"/>
              <w:spacing w:line="233" w:lineRule="exact"/>
              <w:ind w:left="46"/>
            </w:pPr>
            <w:r>
              <w:rPr>
                <w:spacing w:val="-4"/>
              </w:rPr>
              <w:t>2.75</w:t>
            </w:r>
          </w:p>
        </w:tc>
      </w:tr>
      <w:tr w:rsidR="00E5653B">
        <w:trPr>
          <w:trHeight w:val="252"/>
        </w:trPr>
        <w:tc>
          <w:tcPr>
            <w:tcW w:w="1968" w:type="dxa"/>
          </w:tcPr>
          <w:p w:rsidR="00E5653B" w:rsidRDefault="00BD40EB">
            <w:pPr>
              <w:pStyle w:val="TableParagraph"/>
              <w:tabs>
                <w:tab w:val="left" w:pos="1132"/>
              </w:tabs>
              <w:spacing w:line="232" w:lineRule="exact"/>
              <w:ind w:left="204"/>
              <w:jc w:val="left"/>
            </w:pPr>
            <w:r>
              <w:rPr>
                <w:spacing w:val="-10"/>
              </w:rPr>
              <w:t>5</w:t>
            </w:r>
            <w:r>
              <w:tab/>
            </w:r>
            <w:r>
              <w:rPr>
                <w:spacing w:val="-5"/>
              </w:rPr>
              <w:t>63</w:t>
            </w:r>
          </w:p>
        </w:tc>
        <w:tc>
          <w:tcPr>
            <w:tcW w:w="1613" w:type="dxa"/>
          </w:tcPr>
          <w:p w:rsidR="00E5653B" w:rsidRDefault="00BD40EB">
            <w:pPr>
              <w:pStyle w:val="TableParagraph"/>
              <w:spacing w:line="232" w:lineRule="exact"/>
              <w:ind w:right="9"/>
            </w:pPr>
            <w:r>
              <w:rPr>
                <w:spacing w:val="-4"/>
              </w:rPr>
              <w:t>0.53</w:t>
            </w:r>
          </w:p>
        </w:tc>
        <w:tc>
          <w:tcPr>
            <w:tcW w:w="1870" w:type="dxa"/>
          </w:tcPr>
          <w:p w:rsidR="00E5653B" w:rsidRDefault="00BD40EB">
            <w:pPr>
              <w:pStyle w:val="TableParagraph"/>
              <w:spacing w:line="232" w:lineRule="exact"/>
              <w:ind w:left="19"/>
            </w:pPr>
            <w:r>
              <w:rPr>
                <w:spacing w:val="-2"/>
              </w:rPr>
              <w:t>33.20</w:t>
            </w:r>
          </w:p>
        </w:tc>
        <w:tc>
          <w:tcPr>
            <w:tcW w:w="1180" w:type="dxa"/>
          </w:tcPr>
          <w:p w:rsidR="00E5653B" w:rsidRDefault="00BD40EB">
            <w:pPr>
              <w:pStyle w:val="TableParagraph"/>
              <w:spacing w:line="232" w:lineRule="exact"/>
              <w:ind w:left="1" w:right="1"/>
            </w:pPr>
            <w:r>
              <w:rPr>
                <w:spacing w:val="-4"/>
              </w:rPr>
              <w:t>5.41</w:t>
            </w:r>
          </w:p>
        </w:tc>
        <w:tc>
          <w:tcPr>
            <w:tcW w:w="1895" w:type="dxa"/>
          </w:tcPr>
          <w:p w:rsidR="00E5653B" w:rsidRDefault="00BD40EB">
            <w:pPr>
              <w:pStyle w:val="TableParagraph"/>
              <w:spacing w:line="232" w:lineRule="exact"/>
              <w:ind w:left="23"/>
            </w:pPr>
            <w:r>
              <w:rPr>
                <w:spacing w:val="-4"/>
              </w:rPr>
              <w:t>4327</w:t>
            </w:r>
          </w:p>
        </w:tc>
        <w:tc>
          <w:tcPr>
            <w:tcW w:w="513" w:type="dxa"/>
          </w:tcPr>
          <w:p w:rsidR="00E5653B" w:rsidRDefault="00BD40EB">
            <w:pPr>
              <w:pStyle w:val="TableParagraph"/>
              <w:spacing w:line="232" w:lineRule="exact"/>
              <w:ind w:left="46"/>
            </w:pPr>
            <w:r>
              <w:rPr>
                <w:spacing w:val="-4"/>
              </w:rPr>
              <w:t>2.89</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6</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5.43</w:t>
            </w:r>
          </w:p>
        </w:tc>
        <w:tc>
          <w:tcPr>
            <w:tcW w:w="1895" w:type="dxa"/>
          </w:tcPr>
          <w:p w:rsidR="00E5653B" w:rsidRDefault="00BD40EB">
            <w:pPr>
              <w:pStyle w:val="TableParagraph"/>
              <w:spacing w:line="233" w:lineRule="exact"/>
              <w:ind w:left="23"/>
            </w:pPr>
            <w:r>
              <w:rPr>
                <w:spacing w:val="-4"/>
              </w:rPr>
              <w:t>4488</w:t>
            </w:r>
          </w:p>
        </w:tc>
        <w:tc>
          <w:tcPr>
            <w:tcW w:w="513" w:type="dxa"/>
          </w:tcPr>
          <w:p w:rsidR="00E5653B" w:rsidRDefault="00BD40EB">
            <w:pPr>
              <w:pStyle w:val="TableParagraph"/>
              <w:spacing w:line="233" w:lineRule="exact"/>
              <w:ind w:left="46"/>
            </w:pPr>
            <w:r>
              <w:rPr>
                <w:spacing w:val="-4"/>
              </w:rPr>
              <w:t>2.85</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7</w:t>
            </w:r>
            <w:r>
              <w:tab/>
            </w:r>
            <w:r>
              <w:rPr>
                <w:spacing w:val="-5"/>
              </w:rPr>
              <w:t>60</w:t>
            </w:r>
          </w:p>
        </w:tc>
        <w:tc>
          <w:tcPr>
            <w:tcW w:w="1613" w:type="dxa"/>
          </w:tcPr>
          <w:p w:rsidR="00E5653B" w:rsidRDefault="00BD40EB">
            <w:pPr>
              <w:pStyle w:val="TableParagraph"/>
              <w:spacing w:line="233" w:lineRule="exact"/>
              <w:ind w:right="9"/>
            </w:pPr>
            <w:r>
              <w:rPr>
                <w:spacing w:val="-4"/>
              </w:rPr>
              <w:t>0.55</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5.22</w:t>
            </w:r>
          </w:p>
        </w:tc>
        <w:tc>
          <w:tcPr>
            <w:tcW w:w="1895" w:type="dxa"/>
          </w:tcPr>
          <w:p w:rsidR="00E5653B" w:rsidRDefault="00BD40EB">
            <w:pPr>
              <w:pStyle w:val="TableParagraph"/>
              <w:spacing w:line="233" w:lineRule="exact"/>
              <w:ind w:left="23"/>
            </w:pPr>
            <w:r>
              <w:rPr>
                <w:spacing w:val="-4"/>
              </w:rPr>
              <w:t>4524</w:t>
            </w:r>
          </w:p>
        </w:tc>
        <w:tc>
          <w:tcPr>
            <w:tcW w:w="513" w:type="dxa"/>
          </w:tcPr>
          <w:p w:rsidR="00E5653B" w:rsidRDefault="00BD40EB">
            <w:pPr>
              <w:pStyle w:val="TableParagraph"/>
              <w:spacing w:line="233" w:lineRule="exact"/>
              <w:ind w:left="46"/>
            </w:pPr>
            <w:r>
              <w:rPr>
                <w:spacing w:val="-4"/>
              </w:rPr>
              <w:t>2.72</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8</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5.42</w:t>
            </w:r>
          </w:p>
        </w:tc>
        <w:tc>
          <w:tcPr>
            <w:tcW w:w="1895" w:type="dxa"/>
          </w:tcPr>
          <w:p w:rsidR="00E5653B" w:rsidRDefault="00BD40EB">
            <w:pPr>
              <w:pStyle w:val="TableParagraph"/>
              <w:spacing w:line="233" w:lineRule="exact"/>
              <w:ind w:left="23"/>
            </w:pPr>
            <w:r>
              <w:rPr>
                <w:spacing w:val="-4"/>
              </w:rPr>
              <w:t>4478</w:t>
            </w:r>
          </w:p>
        </w:tc>
        <w:tc>
          <w:tcPr>
            <w:tcW w:w="513" w:type="dxa"/>
          </w:tcPr>
          <w:p w:rsidR="00E5653B" w:rsidRDefault="00BD40EB">
            <w:pPr>
              <w:pStyle w:val="TableParagraph"/>
              <w:spacing w:line="233" w:lineRule="exact"/>
              <w:ind w:left="46"/>
            </w:pPr>
            <w:r>
              <w:rPr>
                <w:spacing w:val="-4"/>
              </w:rPr>
              <w:t>2.84</w:t>
            </w:r>
          </w:p>
        </w:tc>
      </w:tr>
      <w:tr w:rsidR="00E5653B">
        <w:trPr>
          <w:trHeight w:val="253"/>
        </w:trPr>
        <w:tc>
          <w:tcPr>
            <w:tcW w:w="1968" w:type="dxa"/>
          </w:tcPr>
          <w:p w:rsidR="00E5653B" w:rsidRDefault="00BD40EB">
            <w:pPr>
              <w:pStyle w:val="TableParagraph"/>
              <w:tabs>
                <w:tab w:val="left" w:pos="1132"/>
              </w:tabs>
              <w:spacing w:line="233" w:lineRule="exact"/>
              <w:ind w:left="204"/>
              <w:jc w:val="left"/>
            </w:pPr>
            <w:r>
              <w:rPr>
                <w:spacing w:val="-10"/>
              </w:rPr>
              <w:t>9</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38.00</w:t>
            </w:r>
          </w:p>
        </w:tc>
        <w:tc>
          <w:tcPr>
            <w:tcW w:w="1180" w:type="dxa"/>
          </w:tcPr>
          <w:p w:rsidR="00E5653B" w:rsidRDefault="00BD40EB">
            <w:pPr>
              <w:pStyle w:val="TableParagraph"/>
              <w:spacing w:line="233" w:lineRule="exact"/>
              <w:ind w:left="1" w:right="1"/>
            </w:pPr>
            <w:r>
              <w:rPr>
                <w:spacing w:val="-4"/>
              </w:rPr>
              <w:t>5.62</w:t>
            </w:r>
          </w:p>
        </w:tc>
        <w:tc>
          <w:tcPr>
            <w:tcW w:w="1895" w:type="dxa"/>
          </w:tcPr>
          <w:p w:rsidR="00E5653B" w:rsidRDefault="00BD40EB">
            <w:pPr>
              <w:pStyle w:val="TableParagraph"/>
              <w:spacing w:line="233" w:lineRule="exact"/>
              <w:ind w:left="23"/>
            </w:pPr>
            <w:r>
              <w:rPr>
                <w:spacing w:val="-4"/>
              </w:rPr>
              <w:t>4691</w:t>
            </w:r>
          </w:p>
        </w:tc>
        <w:tc>
          <w:tcPr>
            <w:tcW w:w="513" w:type="dxa"/>
          </w:tcPr>
          <w:p w:rsidR="00E5653B" w:rsidRDefault="00BD40EB">
            <w:pPr>
              <w:pStyle w:val="TableParagraph"/>
              <w:spacing w:line="233" w:lineRule="exact"/>
              <w:ind w:left="46"/>
            </w:pPr>
            <w:r>
              <w:rPr>
                <w:spacing w:val="-4"/>
              </w:rPr>
              <w:t>2.85</w:t>
            </w:r>
          </w:p>
        </w:tc>
      </w:tr>
      <w:tr w:rsidR="00E5653B">
        <w:trPr>
          <w:trHeight w:val="252"/>
        </w:trPr>
        <w:tc>
          <w:tcPr>
            <w:tcW w:w="1968" w:type="dxa"/>
          </w:tcPr>
          <w:p w:rsidR="00E5653B" w:rsidRDefault="00BD40EB">
            <w:pPr>
              <w:pStyle w:val="TableParagraph"/>
              <w:tabs>
                <w:tab w:val="left" w:pos="1132"/>
              </w:tabs>
              <w:spacing w:line="232" w:lineRule="exact"/>
              <w:ind w:left="148"/>
              <w:jc w:val="left"/>
            </w:pPr>
            <w:r>
              <w:rPr>
                <w:spacing w:val="-5"/>
              </w:rPr>
              <w:t>10</w:t>
            </w:r>
            <w:r>
              <w:tab/>
            </w:r>
            <w:r>
              <w:rPr>
                <w:spacing w:val="-5"/>
              </w:rPr>
              <w:t>57</w:t>
            </w:r>
          </w:p>
        </w:tc>
        <w:tc>
          <w:tcPr>
            <w:tcW w:w="1613" w:type="dxa"/>
          </w:tcPr>
          <w:p w:rsidR="00E5653B" w:rsidRDefault="00BD40EB">
            <w:pPr>
              <w:pStyle w:val="TableParagraph"/>
              <w:spacing w:line="232" w:lineRule="exact"/>
              <w:ind w:right="9"/>
            </w:pPr>
            <w:r>
              <w:rPr>
                <w:spacing w:val="-4"/>
              </w:rPr>
              <w:t>0.47</w:t>
            </w:r>
          </w:p>
        </w:tc>
        <w:tc>
          <w:tcPr>
            <w:tcW w:w="1870" w:type="dxa"/>
          </w:tcPr>
          <w:p w:rsidR="00E5653B" w:rsidRDefault="00BD40EB">
            <w:pPr>
              <w:pStyle w:val="TableParagraph"/>
              <w:spacing w:line="232" w:lineRule="exact"/>
              <w:ind w:left="19"/>
            </w:pPr>
            <w:r>
              <w:rPr>
                <w:spacing w:val="-2"/>
              </w:rPr>
              <w:t>33.20</w:t>
            </w:r>
          </w:p>
        </w:tc>
        <w:tc>
          <w:tcPr>
            <w:tcW w:w="1180" w:type="dxa"/>
          </w:tcPr>
          <w:p w:rsidR="00E5653B" w:rsidRDefault="00BD40EB">
            <w:pPr>
              <w:pStyle w:val="TableParagraph"/>
              <w:spacing w:line="232" w:lineRule="exact"/>
              <w:ind w:left="1" w:right="1"/>
            </w:pPr>
            <w:r>
              <w:rPr>
                <w:spacing w:val="-4"/>
              </w:rPr>
              <w:t>5.39</w:t>
            </w:r>
          </w:p>
        </w:tc>
        <w:tc>
          <w:tcPr>
            <w:tcW w:w="1895" w:type="dxa"/>
          </w:tcPr>
          <w:p w:rsidR="00E5653B" w:rsidRDefault="00BD40EB">
            <w:pPr>
              <w:pStyle w:val="TableParagraph"/>
              <w:spacing w:line="232" w:lineRule="exact"/>
              <w:ind w:left="23"/>
            </w:pPr>
            <w:r>
              <w:rPr>
                <w:spacing w:val="-4"/>
              </w:rPr>
              <w:t>4437</w:t>
            </w:r>
          </w:p>
        </w:tc>
        <w:tc>
          <w:tcPr>
            <w:tcW w:w="513" w:type="dxa"/>
          </w:tcPr>
          <w:p w:rsidR="00E5653B" w:rsidRDefault="00BD40EB">
            <w:pPr>
              <w:pStyle w:val="TableParagraph"/>
              <w:spacing w:line="232" w:lineRule="exact"/>
              <w:ind w:left="46"/>
            </w:pPr>
            <w:r>
              <w:rPr>
                <w:spacing w:val="-4"/>
              </w:rPr>
              <w:t>2.55</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11</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5.42</w:t>
            </w:r>
          </w:p>
        </w:tc>
        <w:tc>
          <w:tcPr>
            <w:tcW w:w="1895" w:type="dxa"/>
          </w:tcPr>
          <w:p w:rsidR="00E5653B" w:rsidRDefault="00BD40EB">
            <w:pPr>
              <w:pStyle w:val="TableParagraph"/>
              <w:spacing w:line="233" w:lineRule="exact"/>
              <w:ind w:left="23"/>
            </w:pPr>
            <w:r>
              <w:rPr>
                <w:spacing w:val="-4"/>
              </w:rPr>
              <w:t>4460</w:t>
            </w:r>
          </w:p>
        </w:tc>
        <w:tc>
          <w:tcPr>
            <w:tcW w:w="513" w:type="dxa"/>
          </w:tcPr>
          <w:p w:rsidR="00E5653B" w:rsidRDefault="00BD40EB">
            <w:pPr>
              <w:pStyle w:val="TableParagraph"/>
              <w:spacing w:line="233" w:lineRule="exact"/>
              <w:ind w:left="46"/>
            </w:pPr>
            <w:r>
              <w:rPr>
                <w:spacing w:val="-4"/>
              </w:rPr>
              <w:t>2.86</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12</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5.46</w:t>
            </w:r>
          </w:p>
        </w:tc>
        <w:tc>
          <w:tcPr>
            <w:tcW w:w="1895" w:type="dxa"/>
          </w:tcPr>
          <w:p w:rsidR="00E5653B" w:rsidRDefault="00BD40EB">
            <w:pPr>
              <w:pStyle w:val="TableParagraph"/>
              <w:spacing w:line="233" w:lineRule="exact"/>
              <w:ind w:left="23"/>
            </w:pPr>
            <w:r>
              <w:rPr>
                <w:spacing w:val="-4"/>
              </w:rPr>
              <w:t>4460</w:t>
            </w:r>
          </w:p>
        </w:tc>
        <w:tc>
          <w:tcPr>
            <w:tcW w:w="513" w:type="dxa"/>
          </w:tcPr>
          <w:p w:rsidR="00E5653B" w:rsidRDefault="00BD40EB">
            <w:pPr>
              <w:pStyle w:val="TableParagraph"/>
              <w:spacing w:line="233" w:lineRule="exact"/>
              <w:ind w:left="46"/>
            </w:pPr>
            <w:r>
              <w:rPr>
                <w:spacing w:val="-4"/>
              </w:rPr>
              <w:t>2.87</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13</w:t>
            </w:r>
            <w:r>
              <w:tab/>
            </w:r>
            <w:r>
              <w:rPr>
                <w:spacing w:val="-5"/>
              </w:rPr>
              <w:t>55</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5.21</w:t>
            </w:r>
          </w:p>
        </w:tc>
        <w:tc>
          <w:tcPr>
            <w:tcW w:w="1895" w:type="dxa"/>
          </w:tcPr>
          <w:p w:rsidR="00E5653B" w:rsidRDefault="00BD40EB">
            <w:pPr>
              <w:pStyle w:val="TableParagraph"/>
              <w:spacing w:line="233" w:lineRule="exact"/>
              <w:ind w:left="23"/>
            </w:pPr>
            <w:r>
              <w:rPr>
                <w:spacing w:val="-4"/>
              </w:rPr>
              <w:t>4807</w:t>
            </w:r>
          </w:p>
        </w:tc>
        <w:tc>
          <w:tcPr>
            <w:tcW w:w="513" w:type="dxa"/>
          </w:tcPr>
          <w:p w:rsidR="00E5653B" w:rsidRDefault="00BD40EB">
            <w:pPr>
              <w:pStyle w:val="TableParagraph"/>
              <w:spacing w:line="233" w:lineRule="exact"/>
              <w:ind w:left="46"/>
            </w:pPr>
            <w:r>
              <w:rPr>
                <w:spacing w:val="-4"/>
              </w:rPr>
              <w:t>2.50</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14</w:t>
            </w:r>
            <w:r>
              <w:tab/>
            </w:r>
            <w:r>
              <w:rPr>
                <w:spacing w:val="-5"/>
              </w:rPr>
              <w:t>57</w:t>
            </w:r>
          </w:p>
        </w:tc>
        <w:tc>
          <w:tcPr>
            <w:tcW w:w="1613" w:type="dxa"/>
          </w:tcPr>
          <w:p w:rsidR="00E5653B" w:rsidRDefault="00BD40EB">
            <w:pPr>
              <w:pStyle w:val="TableParagraph"/>
              <w:spacing w:line="233" w:lineRule="exact"/>
              <w:ind w:right="9"/>
            </w:pPr>
            <w:r>
              <w:rPr>
                <w:spacing w:val="-4"/>
              </w:rPr>
              <w:t>0.53</w:t>
            </w:r>
          </w:p>
        </w:tc>
        <w:tc>
          <w:tcPr>
            <w:tcW w:w="1870" w:type="dxa"/>
          </w:tcPr>
          <w:p w:rsidR="00E5653B" w:rsidRDefault="00BD40EB">
            <w:pPr>
              <w:pStyle w:val="TableParagraph"/>
              <w:spacing w:line="233" w:lineRule="exact"/>
              <w:ind w:left="19"/>
            </w:pPr>
            <w:r>
              <w:rPr>
                <w:spacing w:val="-2"/>
              </w:rPr>
              <w:t>36.80</w:t>
            </w:r>
          </w:p>
        </w:tc>
        <w:tc>
          <w:tcPr>
            <w:tcW w:w="1180" w:type="dxa"/>
          </w:tcPr>
          <w:p w:rsidR="00E5653B" w:rsidRDefault="00BD40EB">
            <w:pPr>
              <w:pStyle w:val="TableParagraph"/>
              <w:spacing w:line="233" w:lineRule="exact"/>
              <w:ind w:left="1" w:right="1"/>
            </w:pPr>
            <w:r>
              <w:rPr>
                <w:spacing w:val="-4"/>
              </w:rPr>
              <w:t>5.43</w:t>
            </w:r>
          </w:p>
        </w:tc>
        <w:tc>
          <w:tcPr>
            <w:tcW w:w="1895" w:type="dxa"/>
          </w:tcPr>
          <w:p w:rsidR="00E5653B" w:rsidRDefault="00BD40EB">
            <w:pPr>
              <w:pStyle w:val="TableParagraph"/>
              <w:spacing w:line="233" w:lineRule="exact"/>
              <w:ind w:left="23"/>
            </w:pPr>
            <w:r>
              <w:rPr>
                <w:spacing w:val="-4"/>
              </w:rPr>
              <w:t>4922</w:t>
            </w:r>
          </w:p>
        </w:tc>
        <w:tc>
          <w:tcPr>
            <w:tcW w:w="513" w:type="dxa"/>
          </w:tcPr>
          <w:p w:rsidR="00E5653B" w:rsidRDefault="00BD40EB">
            <w:pPr>
              <w:pStyle w:val="TableParagraph"/>
              <w:spacing w:line="233" w:lineRule="exact"/>
              <w:ind w:left="46"/>
            </w:pPr>
            <w:r>
              <w:rPr>
                <w:spacing w:val="-4"/>
              </w:rPr>
              <w:t>2.60</w:t>
            </w:r>
          </w:p>
        </w:tc>
      </w:tr>
      <w:tr w:rsidR="00E5653B">
        <w:trPr>
          <w:trHeight w:val="251"/>
        </w:trPr>
        <w:tc>
          <w:tcPr>
            <w:tcW w:w="1968" w:type="dxa"/>
          </w:tcPr>
          <w:p w:rsidR="00E5653B" w:rsidRDefault="00BD40EB">
            <w:pPr>
              <w:pStyle w:val="TableParagraph"/>
              <w:tabs>
                <w:tab w:val="left" w:pos="1132"/>
              </w:tabs>
              <w:spacing w:line="232" w:lineRule="exact"/>
              <w:ind w:left="148"/>
              <w:jc w:val="left"/>
            </w:pPr>
            <w:r>
              <w:rPr>
                <w:spacing w:val="-5"/>
              </w:rPr>
              <w:t>15</w:t>
            </w:r>
            <w:r>
              <w:tab/>
            </w:r>
            <w:r>
              <w:rPr>
                <w:spacing w:val="-5"/>
              </w:rPr>
              <w:t>63</w:t>
            </w:r>
          </w:p>
        </w:tc>
        <w:tc>
          <w:tcPr>
            <w:tcW w:w="1613" w:type="dxa"/>
          </w:tcPr>
          <w:p w:rsidR="00E5653B" w:rsidRDefault="00BD40EB">
            <w:pPr>
              <w:pStyle w:val="TableParagraph"/>
              <w:spacing w:line="232" w:lineRule="exact"/>
              <w:ind w:right="9"/>
            </w:pPr>
            <w:r>
              <w:rPr>
                <w:spacing w:val="-4"/>
              </w:rPr>
              <w:t>0.47</w:t>
            </w:r>
          </w:p>
        </w:tc>
        <w:tc>
          <w:tcPr>
            <w:tcW w:w="1870" w:type="dxa"/>
          </w:tcPr>
          <w:p w:rsidR="00E5653B" w:rsidRDefault="00BD40EB">
            <w:pPr>
              <w:pStyle w:val="TableParagraph"/>
              <w:spacing w:line="232" w:lineRule="exact"/>
              <w:ind w:left="19"/>
            </w:pPr>
            <w:r>
              <w:rPr>
                <w:spacing w:val="-2"/>
              </w:rPr>
              <w:t>36.80</w:t>
            </w:r>
          </w:p>
        </w:tc>
        <w:tc>
          <w:tcPr>
            <w:tcW w:w="1180" w:type="dxa"/>
          </w:tcPr>
          <w:p w:rsidR="00E5653B" w:rsidRDefault="00BD40EB">
            <w:pPr>
              <w:pStyle w:val="TableParagraph"/>
              <w:spacing w:line="232" w:lineRule="exact"/>
              <w:ind w:left="1" w:right="1"/>
            </w:pPr>
            <w:r>
              <w:rPr>
                <w:spacing w:val="-4"/>
              </w:rPr>
              <w:t>5.73</w:t>
            </w:r>
          </w:p>
        </w:tc>
        <w:tc>
          <w:tcPr>
            <w:tcW w:w="1895" w:type="dxa"/>
          </w:tcPr>
          <w:p w:rsidR="00E5653B" w:rsidRDefault="00BD40EB">
            <w:pPr>
              <w:pStyle w:val="TableParagraph"/>
              <w:spacing w:line="232" w:lineRule="exact"/>
              <w:ind w:left="23"/>
            </w:pPr>
            <w:r>
              <w:rPr>
                <w:spacing w:val="-4"/>
              </w:rPr>
              <w:t>4233</w:t>
            </w:r>
          </w:p>
        </w:tc>
        <w:tc>
          <w:tcPr>
            <w:tcW w:w="513" w:type="dxa"/>
          </w:tcPr>
          <w:p w:rsidR="00E5653B" w:rsidRDefault="00BD40EB">
            <w:pPr>
              <w:pStyle w:val="TableParagraph"/>
              <w:spacing w:line="232" w:lineRule="exact"/>
              <w:ind w:left="46"/>
            </w:pPr>
            <w:r>
              <w:rPr>
                <w:spacing w:val="-4"/>
              </w:rPr>
              <w:t>3.03</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16</w:t>
            </w:r>
            <w:r>
              <w:tab/>
            </w:r>
            <w:r>
              <w:rPr>
                <w:spacing w:val="-5"/>
              </w:rPr>
              <w:t>60</w:t>
            </w:r>
          </w:p>
        </w:tc>
        <w:tc>
          <w:tcPr>
            <w:tcW w:w="1613" w:type="dxa"/>
          </w:tcPr>
          <w:p w:rsidR="00E5653B" w:rsidRDefault="00BD40EB">
            <w:pPr>
              <w:pStyle w:val="TableParagraph"/>
              <w:spacing w:line="233" w:lineRule="exact"/>
              <w:ind w:right="9"/>
            </w:pPr>
            <w:r>
              <w:rPr>
                <w:spacing w:val="-4"/>
              </w:rPr>
              <w:t>0.45</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5.73</w:t>
            </w:r>
          </w:p>
        </w:tc>
        <w:tc>
          <w:tcPr>
            <w:tcW w:w="1895" w:type="dxa"/>
          </w:tcPr>
          <w:p w:rsidR="00E5653B" w:rsidRDefault="00BD40EB">
            <w:pPr>
              <w:pStyle w:val="TableParagraph"/>
              <w:spacing w:line="233" w:lineRule="exact"/>
              <w:ind w:left="23"/>
            </w:pPr>
            <w:r>
              <w:rPr>
                <w:spacing w:val="-4"/>
              </w:rPr>
              <w:t>4333</w:t>
            </w:r>
          </w:p>
        </w:tc>
        <w:tc>
          <w:tcPr>
            <w:tcW w:w="513" w:type="dxa"/>
          </w:tcPr>
          <w:p w:rsidR="00E5653B" w:rsidRDefault="00BD40EB">
            <w:pPr>
              <w:pStyle w:val="TableParagraph"/>
              <w:spacing w:line="233" w:lineRule="exact"/>
              <w:ind w:left="46"/>
            </w:pPr>
            <w:r>
              <w:rPr>
                <w:spacing w:val="-4"/>
              </w:rPr>
              <w:t>2.84</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17</w:t>
            </w:r>
            <w:r>
              <w:tab/>
            </w:r>
            <w:r>
              <w:rPr>
                <w:spacing w:val="-5"/>
              </w:rPr>
              <w:t>60</w:t>
            </w:r>
          </w:p>
        </w:tc>
        <w:tc>
          <w:tcPr>
            <w:tcW w:w="1613" w:type="dxa"/>
          </w:tcPr>
          <w:p w:rsidR="00E5653B" w:rsidRDefault="00BD40EB">
            <w:pPr>
              <w:pStyle w:val="TableParagraph"/>
              <w:spacing w:line="233" w:lineRule="exact"/>
              <w:ind w:right="9"/>
            </w:pPr>
            <w:r>
              <w:rPr>
                <w:spacing w:val="-4"/>
              </w:rPr>
              <w:t>0.50</w:t>
            </w:r>
          </w:p>
        </w:tc>
        <w:tc>
          <w:tcPr>
            <w:tcW w:w="1870" w:type="dxa"/>
          </w:tcPr>
          <w:p w:rsidR="00E5653B" w:rsidRDefault="00BD40EB">
            <w:pPr>
              <w:pStyle w:val="TableParagraph"/>
              <w:spacing w:line="233" w:lineRule="exact"/>
              <w:ind w:left="19"/>
            </w:pPr>
            <w:r>
              <w:rPr>
                <w:spacing w:val="-2"/>
              </w:rPr>
              <w:t>35.00</w:t>
            </w:r>
          </w:p>
        </w:tc>
        <w:tc>
          <w:tcPr>
            <w:tcW w:w="1180" w:type="dxa"/>
          </w:tcPr>
          <w:p w:rsidR="00E5653B" w:rsidRDefault="00BD40EB">
            <w:pPr>
              <w:pStyle w:val="TableParagraph"/>
              <w:spacing w:line="233" w:lineRule="exact"/>
              <w:ind w:left="1" w:right="1"/>
            </w:pPr>
            <w:r>
              <w:rPr>
                <w:spacing w:val="-4"/>
              </w:rPr>
              <w:t>5.46</w:t>
            </w:r>
          </w:p>
        </w:tc>
        <w:tc>
          <w:tcPr>
            <w:tcW w:w="1895" w:type="dxa"/>
          </w:tcPr>
          <w:p w:rsidR="00E5653B" w:rsidRDefault="00BD40EB">
            <w:pPr>
              <w:pStyle w:val="TableParagraph"/>
              <w:spacing w:line="233" w:lineRule="exact"/>
              <w:ind w:left="23"/>
            </w:pPr>
            <w:r>
              <w:rPr>
                <w:spacing w:val="-4"/>
              </w:rPr>
              <w:t>4460</w:t>
            </w:r>
          </w:p>
        </w:tc>
        <w:tc>
          <w:tcPr>
            <w:tcW w:w="513" w:type="dxa"/>
          </w:tcPr>
          <w:p w:rsidR="00E5653B" w:rsidRDefault="00BD40EB">
            <w:pPr>
              <w:pStyle w:val="TableParagraph"/>
              <w:spacing w:line="233" w:lineRule="exact"/>
              <w:ind w:left="46"/>
            </w:pPr>
            <w:r>
              <w:rPr>
                <w:spacing w:val="-4"/>
              </w:rPr>
              <w:t>2.88</w:t>
            </w:r>
          </w:p>
        </w:tc>
      </w:tr>
      <w:tr w:rsidR="00E5653B">
        <w:trPr>
          <w:trHeight w:val="253"/>
        </w:trPr>
        <w:tc>
          <w:tcPr>
            <w:tcW w:w="1968" w:type="dxa"/>
          </w:tcPr>
          <w:p w:rsidR="00E5653B" w:rsidRDefault="00BD40EB">
            <w:pPr>
              <w:pStyle w:val="TableParagraph"/>
              <w:tabs>
                <w:tab w:val="left" w:pos="1132"/>
              </w:tabs>
              <w:spacing w:line="233" w:lineRule="exact"/>
              <w:ind w:left="148"/>
              <w:jc w:val="left"/>
            </w:pPr>
            <w:r>
              <w:rPr>
                <w:spacing w:val="-5"/>
              </w:rPr>
              <w:t>18</w:t>
            </w:r>
            <w:r>
              <w:tab/>
            </w:r>
            <w:r>
              <w:rPr>
                <w:spacing w:val="-5"/>
              </w:rPr>
              <w:t>57</w:t>
            </w:r>
          </w:p>
        </w:tc>
        <w:tc>
          <w:tcPr>
            <w:tcW w:w="1613" w:type="dxa"/>
          </w:tcPr>
          <w:p w:rsidR="00E5653B" w:rsidRDefault="00BD40EB">
            <w:pPr>
              <w:pStyle w:val="TableParagraph"/>
              <w:spacing w:line="233" w:lineRule="exact"/>
              <w:ind w:right="9"/>
            </w:pPr>
            <w:r>
              <w:rPr>
                <w:spacing w:val="-4"/>
              </w:rPr>
              <w:t>0.53</w:t>
            </w:r>
          </w:p>
        </w:tc>
        <w:tc>
          <w:tcPr>
            <w:tcW w:w="1870" w:type="dxa"/>
          </w:tcPr>
          <w:p w:rsidR="00E5653B" w:rsidRDefault="00BD40EB">
            <w:pPr>
              <w:pStyle w:val="TableParagraph"/>
              <w:spacing w:line="233" w:lineRule="exact"/>
              <w:ind w:left="19"/>
            </w:pPr>
            <w:r>
              <w:rPr>
                <w:spacing w:val="-2"/>
              </w:rPr>
              <w:t>33.20</w:t>
            </w:r>
          </w:p>
        </w:tc>
        <w:tc>
          <w:tcPr>
            <w:tcW w:w="1180" w:type="dxa"/>
          </w:tcPr>
          <w:p w:rsidR="00E5653B" w:rsidRDefault="00BD40EB">
            <w:pPr>
              <w:pStyle w:val="TableParagraph"/>
              <w:spacing w:line="233" w:lineRule="exact"/>
              <w:ind w:left="1" w:right="1"/>
            </w:pPr>
            <w:r>
              <w:rPr>
                <w:spacing w:val="-4"/>
              </w:rPr>
              <w:t>5.03</w:t>
            </w:r>
          </w:p>
        </w:tc>
        <w:tc>
          <w:tcPr>
            <w:tcW w:w="1895" w:type="dxa"/>
          </w:tcPr>
          <w:p w:rsidR="00E5653B" w:rsidRDefault="00BD40EB">
            <w:pPr>
              <w:pStyle w:val="TableParagraph"/>
              <w:spacing w:line="233" w:lineRule="exact"/>
              <w:ind w:left="23"/>
            </w:pPr>
            <w:r>
              <w:rPr>
                <w:spacing w:val="-4"/>
              </w:rPr>
              <w:t>4431</w:t>
            </w:r>
          </w:p>
        </w:tc>
        <w:tc>
          <w:tcPr>
            <w:tcW w:w="513" w:type="dxa"/>
          </w:tcPr>
          <w:p w:rsidR="00E5653B" w:rsidRDefault="00BD40EB">
            <w:pPr>
              <w:pStyle w:val="TableParagraph"/>
              <w:spacing w:line="233" w:lineRule="exact"/>
              <w:ind w:left="46"/>
            </w:pPr>
            <w:r>
              <w:rPr>
                <w:spacing w:val="-4"/>
              </w:rPr>
              <w:t>2.54</w:t>
            </w:r>
          </w:p>
        </w:tc>
      </w:tr>
      <w:tr w:rsidR="00E5653B">
        <w:trPr>
          <w:trHeight w:val="299"/>
        </w:trPr>
        <w:tc>
          <w:tcPr>
            <w:tcW w:w="1968" w:type="dxa"/>
          </w:tcPr>
          <w:p w:rsidR="00E5653B" w:rsidRDefault="00BD40EB">
            <w:pPr>
              <w:pStyle w:val="TableParagraph"/>
              <w:tabs>
                <w:tab w:val="left" w:pos="1132"/>
              </w:tabs>
              <w:spacing w:line="250" w:lineRule="exact"/>
              <w:ind w:left="148"/>
              <w:jc w:val="left"/>
            </w:pPr>
            <w:r>
              <w:rPr>
                <w:spacing w:val="-5"/>
              </w:rPr>
              <w:t>19</w:t>
            </w:r>
            <w:r>
              <w:tab/>
            </w:r>
            <w:r>
              <w:rPr>
                <w:spacing w:val="-5"/>
              </w:rPr>
              <w:t>63</w:t>
            </w:r>
          </w:p>
        </w:tc>
        <w:tc>
          <w:tcPr>
            <w:tcW w:w="1613" w:type="dxa"/>
          </w:tcPr>
          <w:p w:rsidR="00E5653B" w:rsidRDefault="00BD40EB">
            <w:pPr>
              <w:pStyle w:val="TableParagraph"/>
              <w:spacing w:line="250" w:lineRule="exact"/>
              <w:ind w:right="9"/>
            </w:pPr>
            <w:r>
              <w:rPr>
                <w:spacing w:val="-4"/>
              </w:rPr>
              <w:t>0.47</w:t>
            </w:r>
          </w:p>
        </w:tc>
        <w:tc>
          <w:tcPr>
            <w:tcW w:w="1870" w:type="dxa"/>
          </w:tcPr>
          <w:p w:rsidR="00E5653B" w:rsidRDefault="00BD40EB">
            <w:pPr>
              <w:pStyle w:val="TableParagraph"/>
              <w:spacing w:line="250" w:lineRule="exact"/>
              <w:ind w:left="19"/>
            </w:pPr>
            <w:r>
              <w:rPr>
                <w:spacing w:val="-2"/>
              </w:rPr>
              <w:t>33.20</w:t>
            </w:r>
          </w:p>
        </w:tc>
        <w:tc>
          <w:tcPr>
            <w:tcW w:w="1180" w:type="dxa"/>
          </w:tcPr>
          <w:p w:rsidR="00E5653B" w:rsidRDefault="00BD40EB">
            <w:pPr>
              <w:pStyle w:val="TableParagraph"/>
              <w:spacing w:line="250" w:lineRule="exact"/>
              <w:ind w:left="1" w:right="1"/>
            </w:pPr>
            <w:r>
              <w:rPr>
                <w:spacing w:val="-4"/>
              </w:rPr>
              <w:t>5.86</w:t>
            </w:r>
          </w:p>
        </w:tc>
        <w:tc>
          <w:tcPr>
            <w:tcW w:w="1895" w:type="dxa"/>
          </w:tcPr>
          <w:p w:rsidR="00E5653B" w:rsidRDefault="00BD40EB">
            <w:pPr>
              <w:pStyle w:val="TableParagraph"/>
              <w:spacing w:line="250" w:lineRule="exact"/>
              <w:ind w:left="23"/>
            </w:pPr>
            <w:r>
              <w:rPr>
                <w:spacing w:val="-4"/>
              </w:rPr>
              <w:t>4152</w:t>
            </w:r>
          </w:p>
        </w:tc>
        <w:tc>
          <w:tcPr>
            <w:tcW w:w="513" w:type="dxa"/>
          </w:tcPr>
          <w:p w:rsidR="00E5653B" w:rsidRDefault="00BD40EB">
            <w:pPr>
              <w:pStyle w:val="TableParagraph"/>
              <w:spacing w:line="250" w:lineRule="exact"/>
              <w:ind w:left="46"/>
            </w:pPr>
            <w:r>
              <w:rPr>
                <w:spacing w:val="-4"/>
              </w:rPr>
              <w:t>2.88</w:t>
            </w:r>
          </w:p>
        </w:tc>
      </w:tr>
    </w:tbl>
    <w:p w:rsidR="00E5653B" w:rsidRDefault="00E5653B">
      <w:pPr>
        <w:pStyle w:val="TableParagraph"/>
        <w:spacing w:line="250" w:lineRule="exact"/>
        <w:sectPr w:rsidR="00E5653B">
          <w:headerReference w:type="even" r:id="rId16"/>
          <w:headerReference w:type="default" r:id="rId17"/>
          <w:footerReference w:type="default" r:id="rId18"/>
          <w:headerReference w:type="first" r:id="rId19"/>
          <w:pgSz w:w="11910" w:h="16840"/>
          <w:pgMar w:top="860" w:right="850" w:bottom="720" w:left="850" w:header="0" w:footer="524" w:gutter="0"/>
          <w:pgNumType w:start="1331"/>
          <w:cols w:space="720"/>
        </w:sectPr>
      </w:pPr>
    </w:p>
    <w:p w:rsidR="00E5653B" w:rsidRDefault="00BD40EB">
      <w:pPr>
        <w:spacing w:before="64"/>
        <w:ind w:left="590"/>
        <w:rPr>
          <w:i/>
          <w:sz w:val="18"/>
        </w:rPr>
      </w:pPr>
      <w:r>
        <w:rPr>
          <w:i/>
          <w:color w:val="767070"/>
          <w:sz w:val="18"/>
        </w:rPr>
        <w:lastRenderedPageBreak/>
        <w:t>Eco-FriendlyStabilityIndicatingHPLCMethodforEstimationofElbasvirand Grazoprevir byQuality byDesign</w:t>
      </w:r>
      <w:r>
        <w:rPr>
          <w:i/>
          <w:color w:val="767070"/>
          <w:spacing w:val="-2"/>
          <w:sz w:val="18"/>
        </w:rPr>
        <w:t>Approach</w:t>
      </w:r>
    </w:p>
    <w:p w:rsidR="00E5653B" w:rsidRDefault="00E5653B">
      <w:pPr>
        <w:pStyle w:val="BodyText"/>
        <w:spacing w:before="201"/>
        <w:ind w:left="0"/>
        <w:rPr>
          <w:i/>
        </w:rPr>
      </w:pPr>
    </w:p>
    <w:p w:rsidR="00E5653B" w:rsidRDefault="00BD40EB">
      <w:pPr>
        <w:pStyle w:val="BodyText"/>
        <w:tabs>
          <w:tab w:val="left" w:pos="1723"/>
          <w:tab w:val="left" w:pos="3218"/>
          <w:tab w:val="left" w:pos="5004"/>
          <w:tab w:val="left" w:pos="6437"/>
          <w:tab w:val="left" w:pos="7959"/>
          <w:tab w:val="left" w:pos="9203"/>
        </w:tabs>
        <w:spacing w:before="1" w:after="3"/>
        <w:ind w:left="739"/>
        <w:jc w:val="both"/>
      </w:pPr>
      <w:r>
        <w:rPr>
          <w:spacing w:val="-5"/>
        </w:rPr>
        <w:t>20</w:t>
      </w:r>
      <w:r>
        <w:tab/>
      </w:r>
      <w:r>
        <w:rPr>
          <w:spacing w:val="-5"/>
        </w:rPr>
        <w:t>65</w:t>
      </w:r>
      <w:r>
        <w:tab/>
      </w:r>
      <w:r>
        <w:rPr>
          <w:spacing w:val="-5"/>
        </w:rPr>
        <w:t>0.5</w:t>
      </w:r>
      <w:r>
        <w:tab/>
      </w:r>
      <w:r>
        <w:rPr>
          <w:spacing w:val="-5"/>
        </w:rPr>
        <w:t>35</w:t>
      </w:r>
      <w:r>
        <w:tab/>
      </w:r>
      <w:r>
        <w:rPr>
          <w:spacing w:val="-4"/>
        </w:rPr>
        <w:t>5.76</w:t>
      </w:r>
      <w:r>
        <w:tab/>
      </w:r>
      <w:r>
        <w:rPr>
          <w:spacing w:val="-4"/>
        </w:rPr>
        <w:t>4179</w:t>
      </w:r>
      <w:r>
        <w:tab/>
      </w:r>
      <w:r>
        <w:rPr>
          <w:spacing w:val="-4"/>
        </w:rPr>
        <w:t>3.03</w:t>
      </w:r>
    </w:p>
    <w:p w:rsidR="00E5653B" w:rsidRDefault="00F123A1">
      <w:pPr>
        <w:pStyle w:val="BodyText"/>
        <w:spacing w:line="20" w:lineRule="exact"/>
        <w:ind w:left="576"/>
        <w:rPr>
          <w:sz w:val="2"/>
        </w:rPr>
      </w:pPr>
      <w:r>
        <w:rPr>
          <w:noProof/>
          <w:sz w:val="2"/>
        </w:rPr>
      </w:r>
      <w:r>
        <w:rPr>
          <w:noProof/>
          <w:sz w:val="2"/>
        </w:rPr>
        <w:pict>
          <v:group id="Group 9" o:spid="_x0000_s2099" style="width:452.75pt;height:.5pt;mso-position-horizontal-relative:char;mso-position-vertical-relative:line" coordsize="574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">
            <v:shape id="Graphic 10" o:spid="_x0000_s2100" style="position:absolute;width:57499;height:63;visibility:visible;mso-wrap-style:square;v-text-anchor:top" coordsize="57499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" path="m5749493,r,l,,,6096r5749493,l5749493,xe" fillcolor="black" stroked="f">
              <v:path arrowok="t"/>
            </v:shape>
            <w10:wrap type="none"/>
            <w10:anchorlock/>
          </v:group>
        </w:pict>
      </w:r>
    </w:p>
    <w:p w:rsidR="00E5653B" w:rsidRDefault="00BD40EB">
      <w:pPr>
        <w:pStyle w:val="BodyText"/>
        <w:ind w:left="4186" w:right="1040" w:hanging="3143"/>
        <w:jc w:val="both"/>
      </w:pPr>
      <w:r>
        <w:rPr>
          <w:b/>
        </w:rPr>
        <w:t>[Table/Fig-3]:</w:t>
      </w:r>
      <w:r>
        <w:t>rCCDmatrixisusedinconjunctionwiththeresponse'sspecificationsforthe suggested technique.</w:t>
      </w:r>
    </w:p>
    <w:p w:rsidR="00E5653B" w:rsidRDefault="00BD40EB">
      <w:pPr>
        <w:pStyle w:val="BodyText"/>
        <w:spacing w:before="109"/>
        <w:ind w:right="582"/>
        <w:jc w:val="both"/>
        <w:rPr>
          <w:b/>
        </w:rPr>
      </w:pPr>
      <w:r>
        <w:t>Grazoprevir (GZP) is chemically known as (1R, 18R, 20R, 24S, 27S)- N- {(1R, 2S)-1- [(cyclo</w:t>
      </w:r>
      <w:r>
        <w:t xml:space="preserve">propylsulfonyl)carbamyl]-2-vinyl(cyclopropyl)-7-methoxy-24-(2-methyl-2-propanyl)-22,25- dioxo-2,21-dioxa-4,11,23,26-tetraazapentacyclo[24.2.1.03.12.05.1.0.0.18.20]nonacosa-3,5,7,9,11- pentaene-27-carboxamide.[5] Grazoprevir is a second-generation protease </w:t>
      </w:r>
      <w:r>
        <w:t>inhibitor approved for the treatment of hepatitis C virus (HCV) in combination with Elbasvir as the fixed-dose combination productZepatier(FDA)Byinhibitingproteaseactivity,Grazoprevirpreventstheformationofstructural and non-structural proteins required for</w:t>
      </w:r>
      <w:r>
        <w:t xml:space="preserve"> replication and assembly [6]. Elbasvir and grazoprevir are direct-acting antiviral agents against HCV; elbasvir is a potent inhibitor of HCV nonstructural protein 5A (NS5A) and grazoprevir is a potent reversible inhibitor of HCV nonstructural protein 3/4A</w:t>
      </w:r>
      <w:r>
        <w:t xml:space="preserve"> (NS3/4A) protease. Elbasvir and grazoprevir are P-glycoprotein (P-gp) substrates, but intestinal P-gp transporters minimally affect the absorption of either drug. Both elbasvir and grazoprevir are metabolized by CYP3A enzymes, but metabolites of either dr</w:t>
      </w:r>
      <w:r>
        <w:t>ug are not found in plasma. [6-7]. The Chemical structure of EBS and GZP are shown in [</w:t>
      </w:r>
      <w:r>
        <w:rPr>
          <w:b/>
        </w:rPr>
        <w:t>Table/Fig 1,2]</w:t>
      </w:r>
    </w:p>
    <w:p w:rsidR="00E5653B" w:rsidRDefault="00BD40EB">
      <w:pPr>
        <w:pStyle w:val="BodyText"/>
        <w:spacing w:before="120"/>
        <w:ind w:right="582"/>
        <w:jc w:val="both"/>
      </w:pPr>
      <w:r>
        <w:t>Thus,theprimegoalofgreenchemistryistoreduceand/oreliminatetheuseofchemicalsthataremore hazardousandtosearchthesolventsthat arecomparativelysafe.Aliteratur</w:t>
      </w:r>
      <w:r>
        <w:t>esurveyforEBSandGZP revealed that several methods based on varied techniques like spectrophotometry [8-11], HPLC [12- 24],andLC-MS[25]UPLC[26]areavailableforindividualandcombinationdrugs.Analyticalquality by design (AQbD) has promoted the advancement of GA</w:t>
      </w:r>
      <w:r>
        <w:t>C principles in analytical procedures. The major goal was to provide a new framework for incorporating GAC principles alongside AQbD philosophies.Thisintegratedframeworkwasutilizedtoadvanceanenvironmentallyfriendlyandrobust HPLCevaluationofthepharmaceutica</w:t>
      </w:r>
      <w:r>
        <w:t>lsinbulkandmarketedformulations.Thecurrentstudyfocused on determining the greenness of the method utilizing the National Environmental Method Index (NEMI), Green Analytical Procedure Index (GAPI), and Analytical Greenness (AGREE). [27-28]</w:t>
      </w:r>
    </w:p>
    <w:p w:rsidR="00E5653B" w:rsidRDefault="00BD40EB">
      <w:pPr>
        <w:pStyle w:val="Heading1"/>
        <w:numPr>
          <w:ilvl w:val="0"/>
          <w:numId w:val="2"/>
        </w:numPr>
        <w:tabs>
          <w:tab w:val="left" w:pos="872"/>
        </w:tabs>
        <w:spacing w:line="355" w:lineRule="auto"/>
        <w:ind w:left="590" w:right="7091" w:firstLine="0"/>
        <w:jc w:val="both"/>
      </w:pPr>
      <w:r>
        <w:t>MaterialsAndMetho</w:t>
      </w:r>
      <w:r>
        <w:t>ds Materials and Reagents</w:t>
      </w:r>
    </w:p>
    <w:p w:rsidR="00E5653B" w:rsidRDefault="00BD40EB">
      <w:pPr>
        <w:pStyle w:val="BodyText"/>
        <w:ind w:right="584"/>
        <w:jc w:val="both"/>
      </w:pPr>
      <w:r>
        <w:t>EBSandGZPwereprocuredfromSpectrumPharmaResearchSolutions,Hyderabad,India.Thefixed- dosecombinationZepatiertabletcontainingelbasvir-grazoprevir(50mg/100mg)isFDA-approvedfor the treatment of chronic hepatitis C and purchased from th</w:t>
      </w:r>
      <w:r>
        <w:t>e local market; Ethanol, HPLC grade was supplied by Sigma Aldrich, Germany. Water used throughout the procedure was HPLC grade</w:t>
      </w:r>
    </w:p>
    <w:p w:rsidR="00E5653B" w:rsidRDefault="00BD40EB">
      <w:pPr>
        <w:pStyle w:val="Heading1"/>
      </w:pPr>
      <w:r>
        <w:rPr>
          <w:spacing w:val="-2"/>
        </w:rPr>
        <w:t>Equipment</w:t>
      </w:r>
    </w:p>
    <w:p w:rsidR="00E5653B" w:rsidRDefault="00BD40EB">
      <w:pPr>
        <w:pStyle w:val="BodyText"/>
        <w:spacing w:before="122" w:line="355" w:lineRule="auto"/>
        <w:ind w:right="1488"/>
      </w:pPr>
      <w:r>
        <w:t>AgilentTechnologies1260LCsystemwithbinarygradientpump,LC-10ATVPsolvent delivery system, Qualisial C18(250cm×4.6mm) 5</w:t>
      </w:r>
      <w:r>
        <w:rPr>
          <w:i/>
        </w:rPr>
        <w:t>µ</w:t>
      </w:r>
      <w:r>
        <w:t xml:space="preserve">m </w:t>
      </w:r>
      <w:r>
        <w:t>column, UV chamber (Camag), SPD M-10AVP photo diode array detector.</w:t>
      </w:r>
    </w:p>
    <w:p w:rsidR="00E5653B" w:rsidRDefault="00BD40EB">
      <w:pPr>
        <w:pStyle w:val="Heading1"/>
        <w:spacing w:before="0" w:line="248" w:lineRule="exact"/>
      </w:pPr>
      <w:r>
        <w:t>Preparationofcalibration</w:t>
      </w:r>
      <w:r>
        <w:rPr>
          <w:spacing w:val="-2"/>
        </w:rPr>
        <w:t xml:space="preserve"> standards</w:t>
      </w:r>
    </w:p>
    <w:p w:rsidR="00E5653B" w:rsidRDefault="00BD40EB">
      <w:pPr>
        <w:pStyle w:val="BodyText"/>
        <w:spacing w:before="116" w:line="242" w:lineRule="auto"/>
        <w:ind w:right="583"/>
        <w:jc w:val="both"/>
      </w:pPr>
      <w:r>
        <w:t xml:space="preserve">Standard stock solutions ofEBS and GZP were prepared with ethanol at 100 µg/mL concentrations. Further diluted to the concentrations of about 5, 10, 15, </w:t>
      </w:r>
      <w:r>
        <w:t>20, 25, and 30 µg/mL for EBS and 10, 20, 30,40,50,and60µg/mLforGZP.Theworkingsamplesolutionwasfilteredintoavialusinga0.22µm polyvinylidene fluoride (PVDF) filter.</w:t>
      </w:r>
    </w:p>
    <w:p w:rsidR="00E5653B" w:rsidRDefault="00BD40EB">
      <w:pPr>
        <w:pStyle w:val="Heading1"/>
        <w:spacing w:before="114"/>
        <w:jc w:val="both"/>
      </w:pPr>
      <w:r>
        <w:t>Pharmaceuticalformulation</w:t>
      </w:r>
      <w:r>
        <w:rPr>
          <w:spacing w:val="-2"/>
        </w:rPr>
        <w:t>analysis</w:t>
      </w:r>
    </w:p>
    <w:p w:rsidR="00E5653B" w:rsidRDefault="00BD40EB">
      <w:pPr>
        <w:pStyle w:val="BodyText"/>
        <w:spacing w:before="117"/>
        <w:ind w:right="582"/>
        <w:jc w:val="both"/>
      </w:pPr>
      <w:r>
        <w:t>TentabletsofZepatiercontaining50mgEBSand100mgGZPwereweighed</w:t>
      </w:r>
      <w:r>
        <w:t>andtheiraverageweight was calculated for tablet dosage form analysis. The tablets were finely powdered, and the powder equivalentto20mgEBSand40mgGZP,transferredintoa50mLVolumetricflaskandsolubilizedin 25mLethanol andsonicatedfor 15min,madeuptothemarkwithet</w:t>
      </w:r>
      <w:r>
        <w:t>hanol andfilteredover Whatman filterpaper.Analiquotpartfromthesamplesolutionwastransferredintoa25mLvolumetricflaskand dilutedusingamobilephase.</w:t>
      </w:r>
      <w:r w:rsidRPr="001C3511">
        <w:rPr>
          <w:highlight w:val="yellow"/>
        </w:rPr>
        <w:t>Thefinalconcentrationsofthesolutionsobtainedwere15and30µg/mL for EBS and GZP</w:t>
      </w:r>
      <w:r>
        <w:t>. Triplicate injection of aliquot 5 μ</w:t>
      </w:r>
      <w:r>
        <w:t>L, followed by an estimation of the concentration of the drug in its dosages with the above-described procedures.</w:t>
      </w:r>
    </w:p>
    <w:p w:rsidR="00E5653B" w:rsidRDefault="00BD40EB">
      <w:pPr>
        <w:pStyle w:val="Heading1"/>
        <w:spacing w:before="124"/>
        <w:ind w:left="645"/>
        <w:jc w:val="both"/>
      </w:pPr>
      <w:r>
        <w:t>Validation[29-</w:t>
      </w:r>
      <w:r>
        <w:rPr>
          <w:spacing w:val="-5"/>
        </w:rPr>
        <w:t>31]</w:t>
      </w:r>
    </w:p>
    <w:p w:rsidR="00E5653B" w:rsidRDefault="00E5653B">
      <w:pPr>
        <w:pStyle w:val="Heading1"/>
        <w:jc w:val="both"/>
        <w:sectPr w:rsidR="00E5653B">
          <w:pgSz w:w="11910" w:h="16840"/>
          <w:pgMar w:top="200" w:right="850" w:bottom="740" w:left="850" w:header="0" w:footer="524" w:gutter="0"/>
          <w:cols w:space="720"/>
        </w:sectPr>
      </w:pPr>
    </w:p>
    <w:p w:rsidR="00E5653B" w:rsidRDefault="00BD40EB">
      <w:pPr>
        <w:pStyle w:val="BodyText"/>
        <w:spacing w:before="66"/>
        <w:ind w:right="594"/>
        <w:jc w:val="both"/>
      </w:pPr>
      <w:r>
        <w:lastRenderedPageBreak/>
        <w:t xml:space="preserve">The developed HPLC method was validated for system suitability, linearity, accuracy, precision, robustness, Limit of Detection (LOD), and Limit of Quantification (LOQ) in accordance with ICH </w:t>
      </w:r>
      <w:r>
        <w:rPr>
          <w:spacing w:val="-2"/>
        </w:rPr>
        <w:t>guidelines.</w:t>
      </w:r>
    </w:p>
    <w:p w:rsidR="00E5653B" w:rsidRDefault="00BD40EB">
      <w:pPr>
        <w:pStyle w:val="Heading1"/>
        <w:spacing w:before="122"/>
      </w:pPr>
      <w:r>
        <w:rPr>
          <w:spacing w:val="-2"/>
        </w:rPr>
        <w:t>Linearity</w:t>
      </w:r>
    </w:p>
    <w:p w:rsidR="00E5653B" w:rsidRDefault="00BD40EB">
      <w:pPr>
        <w:pStyle w:val="BodyText"/>
        <w:spacing w:before="119"/>
        <w:ind w:right="583"/>
        <w:jc w:val="both"/>
      </w:pPr>
      <w:r>
        <w:t>From stock solution, aliquots of 5, 10, 15,</w:t>
      </w:r>
      <w:r>
        <w:t xml:space="preserve"> 20, 25,and 30 µg/mLfor EBSand 10,20, 30,40,50, and 60 µg/mL for GZP were transferred into 10 ml volumetric flasks and diluted up to the mark with mobile phase such that the final concentration of the range 5-30 µg/ml for EBS and 10-60µg/ml for GZP was inj</w:t>
      </w:r>
      <w:r>
        <w:t xml:space="preserve">ected with the help of syringe.All measurements were repeated five times for each concentration and a calibration curve was constructed by plotting the peak area </w:t>
      </w:r>
      <w:r>
        <w:rPr>
          <w:i/>
        </w:rPr>
        <w:t xml:space="preserve">versus </w:t>
      </w:r>
      <w:r>
        <w:t>the drug concentration. Regression analysis was performed using the least square regres</w:t>
      </w:r>
      <w:r>
        <w:t xml:space="preserve">sion approach and used to determine </w:t>
      </w:r>
      <w:r>
        <w:rPr>
          <w:spacing w:val="-2"/>
        </w:rPr>
        <w:t>linearity.</w:t>
      </w:r>
    </w:p>
    <w:p w:rsidR="00E5653B" w:rsidRDefault="00BD40EB">
      <w:pPr>
        <w:pStyle w:val="Heading1"/>
        <w:spacing w:before="123"/>
      </w:pPr>
      <w:r>
        <w:rPr>
          <w:spacing w:val="-2"/>
        </w:rPr>
        <w:t>Accuracy</w:t>
      </w:r>
    </w:p>
    <w:p w:rsidR="00E5653B" w:rsidRDefault="00BD40EB">
      <w:pPr>
        <w:pStyle w:val="BodyText"/>
        <w:spacing w:before="116" w:line="242" w:lineRule="auto"/>
        <w:ind w:right="586"/>
        <w:jc w:val="both"/>
      </w:pPr>
      <w:r>
        <w:t>Accuracy is measured as a percentage recovery. A known amount of EBS and GZP standard drug powder corresponding to 80, 100, and 120 percent of label claim were added, mixed, and analyzed by running ch</w:t>
      </w:r>
      <w:r>
        <w:t>romatograms in optimized mobile phase.</w:t>
      </w:r>
    </w:p>
    <w:p w:rsidR="00E5653B" w:rsidRDefault="00BD40EB">
      <w:pPr>
        <w:pStyle w:val="Heading1"/>
        <w:spacing w:before="115"/>
      </w:pPr>
      <w:r>
        <w:rPr>
          <w:spacing w:val="-2"/>
        </w:rPr>
        <w:t>Precision</w:t>
      </w:r>
    </w:p>
    <w:p w:rsidR="00E5653B" w:rsidRDefault="00BD40EB">
      <w:pPr>
        <w:pStyle w:val="BodyText"/>
        <w:spacing w:before="119"/>
        <w:ind w:right="586"/>
        <w:jc w:val="both"/>
      </w:pPr>
      <w:r>
        <w:t>Precisionofthemethodwasassessedbyrepeatability,intra-dayandInter-day.Theprecisionmeasures the similarity of measurements obtained from multiple samplings of the same homogeneous sample under the specified co</w:t>
      </w:r>
      <w:r>
        <w:t>nditions. The intra-day precision was determined by analyzing standard drug solutions three times on the same day within the calibration range of individual drugs. Inter-day precision was determined by analyzing drug solutions over a week on three differen</w:t>
      </w:r>
      <w:r>
        <w:t>t days within the calibration range.</w:t>
      </w:r>
    </w:p>
    <w:p w:rsidR="00E5653B" w:rsidRDefault="00BD40EB">
      <w:pPr>
        <w:pStyle w:val="Heading1"/>
        <w:spacing w:before="121"/>
      </w:pPr>
      <w:r>
        <w:rPr>
          <w:spacing w:val="-2"/>
        </w:rPr>
        <w:t>Ruggedness</w:t>
      </w:r>
    </w:p>
    <w:p w:rsidR="00E5653B" w:rsidRDefault="00BD40EB">
      <w:pPr>
        <w:pStyle w:val="BodyText"/>
        <w:spacing w:before="119"/>
        <w:ind w:right="591"/>
        <w:jc w:val="both"/>
      </w:pPr>
      <w:r>
        <w:t xml:space="preserve">Different analysts used aliquots from homogenous lots and operational and environmental circumstances to assess an analytical method's robustness. The assay was conducted utilizing the parameters, such as in </w:t>
      </w:r>
      <w:r>
        <w:t>various settings, by various analysts, and on various dates.</w:t>
      </w:r>
    </w:p>
    <w:p w:rsidR="00E5653B" w:rsidRDefault="00BD40EB">
      <w:pPr>
        <w:pStyle w:val="Heading1"/>
        <w:spacing w:before="123"/>
      </w:pPr>
      <w:r>
        <w:rPr>
          <w:spacing w:val="-2"/>
        </w:rPr>
        <w:t>Robustness</w:t>
      </w:r>
    </w:p>
    <w:p w:rsidR="00E5653B" w:rsidRDefault="00BD40EB">
      <w:pPr>
        <w:pStyle w:val="BodyText"/>
        <w:spacing w:before="116" w:line="244" w:lineRule="auto"/>
        <w:ind w:right="506"/>
      </w:pPr>
      <w:r>
        <w:t xml:space="preserve">Robustness was studied by comparing the results obtained for deliberate changes in chromatographic </w:t>
      </w:r>
      <w:r>
        <w:rPr>
          <w:spacing w:val="-2"/>
        </w:rPr>
        <w:t>conditions.</w:t>
      </w:r>
    </w:p>
    <w:p w:rsidR="00E5653B" w:rsidRDefault="00BD40EB">
      <w:pPr>
        <w:pStyle w:val="Heading1"/>
        <w:spacing w:before="113"/>
        <w:jc w:val="both"/>
      </w:pPr>
      <w:r>
        <w:t>LimitofDetection(LOD)andLimitofquantitation</w:t>
      </w:r>
      <w:r>
        <w:rPr>
          <w:spacing w:val="-2"/>
        </w:rPr>
        <w:t>(LOQ)</w:t>
      </w:r>
    </w:p>
    <w:p w:rsidR="00E5653B" w:rsidRDefault="00BD40EB">
      <w:pPr>
        <w:pStyle w:val="BodyText"/>
        <w:spacing w:before="117"/>
        <w:ind w:right="589"/>
        <w:jc w:val="both"/>
      </w:pPr>
      <w:r>
        <w:t>Concentrations in the ca</w:t>
      </w:r>
      <w:r>
        <w:t>libration curve's lower linear range were used to determine the detection and quantification limits. The amount of drugs used versus the average response (peak area) was plotted, andtheregressionequationwasdetermined.Response standarddeviations(S.D.)wereco</w:t>
      </w:r>
      <w:r>
        <w:t>mputed.The average of standard deviations was calculated from this data (A.S.D.). LOD was calculated using the formula (3.3 xA.S.D.)/b, and LOQ was calculated using the formula (10 xA.S.D.)/b, where "b" corresponds to the slope obtained in the method's lin</w:t>
      </w:r>
      <w:r>
        <w:t>earity study.</w:t>
      </w:r>
    </w:p>
    <w:p w:rsidR="00E5653B" w:rsidRDefault="00BD40EB">
      <w:pPr>
        <w:pStyle w:val="Heading1"/>
        <w:spacing w:before="123"/>
      </w:pPr>
      <w:r>
        <w:rPr>
          <w:spacing w:val="-2"/>
        </w:rPr>
        <w:t>Specificity</w:t>
      </w:r>
    </w:p>
    <w:p w:rsidR="00E5653B" w:rsidRDefault="00BD40EB">
      <w:pPr>
        <w:pStyle w:val="BodyText"/>
        <w:spacing w:before="117" w:line="244" w:lineRule="auto"/>
      </w:pPr>
      <w:r>
        <w:t>Thespecificityofthemethodwasdeterminedbymeansoftheentireseparationofstandarddrugsinthe presence of other excipients normally present in the dosage forms.</w:t>
      </w:r>
    </w:p>
    <w:p w:rsidR="00E5653B" w:rsidRDefault="00BD40EB">
      <w:pPr>
        <w:pStyle w:val="Heading1"/>
        <w:spacing w:before="113"/>
        <w:ind w:left="645"/>
        <w:jc w:val="both"/>
      </w:pPr>
      <w:r>
        <w:t>System</w:t>
      </w:r>
      <w:r>
        <w:rPr>
          <w:spacing w:val="-2"/>
        </w:rPr>
        <w:t xml:space="preserve"> suitability</w:t>
      </w:r>
    </w:p>
    <w:p w:rsidR="00E5653B" w:rsidRDefault="00BD40EB">
      <w:pPr>
        <w:pStyle w:val="BodyText"/>
        <w:spacing w:before="117"/>
        <w:ind w:right="583"/>
        <w:jc w:val="both"/>
      </w:pPr>
      <w:r>
        <w:t xml:space="preserve">The suitability of the system was evaluated in order to </w:t>
      </w:r>
      <w:r>
        <w:t>ensure the chromatographic system's quality performance.SixreplicatesofEBSandGZPworkingstandardssampleswereinjected,andparameters such as capacity factor (K), injection repeatability tailing factor (T), theoretical plate number (N), and resolution (Rs) for</w:t>
      </w:r>
      <w:r>
        <w:t xml:space="preserve"> the main peak and its degradation product were tested. The system suitability parameters were revealed to be within acceptable limits.</w:t>
      </w:r>
    </w:p>
    <w:p w:rsidR="00E5653B" w:rsidRDefault="00BD40EB">
      <w:pPr>
        <w:pStyle w:val="Heading1"/>
        <w:spacing w:before="125"/>
        <w:jc w:val="both"/>
      </w:pPr>
      <w:r>
        <w:t>Solution</w:t>
      </w:r>
      <w:r>
        <w:rPr>
          <w:spacing w:val="-2"/>
        </w:rPr>
        <w:t>Stability</w:t>
      </w:r>
    </w:p>
    <w:p w:rsidR="00E5653B" w:rsidRDefault="00BD40EB">
      <w:pPr>
        <w:pStyle w:val="BodyText"/>
        <w:spacing w:before="116" w:line="242" w:lineRule="auto"/>
        <w:ind w:right="584"/>
        <w:jc w:val="both"/>
      </w:pPr>
      <w:r>
        <w:t>EBS and GZP standard sample solutions were checked for stability over three days at 35 ± 2°C. The perc</w:t>
      </w:r>
      <w:r>
        <w:t xml:space="preserve">entage assay value for the analyzed standard samples was compared to that of freshly prepared </w:t>
      </w:r>
      <w:r>
        <w:rPr>
          <w:spacing w:val="-2"/>
        </w:rPr>
        <w:t>samples.</w:t>
      </w:r>
    </w:p>
    <w:p w:rsidR="00E5653B" w:rsidRDefault="00BD40EB">
      <w:pPr>
        <w:pStyle w:val="Heading1"/>
        <w:spacing w:before="114"/>
        <w:jc w:val="both"/>
      </w:pPr>
      <w:r>
        <w:t>Forceddegradation</w:t>
      </w:r>
      <w:r>
        <w:rPr>
          <w:spacing w:val="-2"/>
        </w:rPr>
        <w:t>studies</w:t>
      </w:r>
    </w:p>
    <w:p w:rsidR="00E5653B" w:rsidRDefault="00E5653B">
      <w:pPr>
        <w:pStyle w:val="Heading1"/>
        <w:jc w:val="both"/>
        <w:sectPr w:rsidR="00E5653B">
          <w:pgSz w:w="11910" w:h="16840"/>
          <w:pgMar w:top="860" w:right="850" w:bottom="740" w:left="850" w:header="0" w:footer="524" w:gutter="0"/>
          <w:cols w:space="720"/>
        </w:sectPr>
      </w:pPr>
    </w:p>
    <w:p w:rsidR="00E5653B" w:rsidRDefault="00E5653B">
      <w:pPr>
        <w:pStyle w:val="BodyText"/>
        <w:spacing w:before="201"/>
        <w:ind w:left="0"/>
        <w:rPr>
          <w:i/>
        </w:rPr>
      </w:pPr>
    </w:p>
    <w:p w:rsidR="00E5653B" w:rsidRDefault="00BD40EB">
      <w:pPr>
        <w:pStyle w:val="BodyText"/>
        <w:spacing w:before="1"/>
        <w:ind w:right="584"/>
        <w:jc w:val="both"/>
      </w:pPr>
      <w:commentRangeStart w:id="2"/>
      <w:r w:rsidRPr="001C3511">
        <w:rPr>
          <w:highlight w:val="yellow"/>
        </w:rPr>
        <w:t>Test solutions (10 µg/ml) of EBS and GZP</w:t>
      </w:r>
      <w:r>
        <w:t xml:space="preserve"> </w:t>
      </w:r>
      <w:commentRangeEnd w:id="2"/>
      <w:r w:rsidR="001F40E9">
        <w:rPr>
          <w:rStyle w:val="CommentReference"/>
        </w:rPr>
        <w:commentReference w:id="2"/>
      </w:r>
      <w:r>
        <w:t xml:space="preserve">were exposed to different conditions like 0.1M HCl, 0.1M </w:t>
      </w:r>
      <w:r>
        <w:rPr>
          <w:position w:val="2"/>
        </w:rPr>
        <w:t>NaOH, 3% H</w:t>
      </w:r>
      <w:r>
        <w:rPr>
          <w:sz w:val="14"/>
        </w:rPr>
        <w:t>2</w:t>
      </w:r>
      <w:r>
        <w:rPr>
          <w:position w:val="2"/>
        </w:rPr>
        <w:t>O</w:t>
      </w:r>
      <w:r>
        <w:rPr>
          <w:sz w:val="14"/>
        </w:rPr>
        <w:t>2</w:t>
      </w:r>
      <w:r>
        <w:rPr>
          <w:position w:val="2"/>
        </w:rPr>
        <w:t xml:space="preserve">, dry heat, and photo light, and the extent of degradation was analyzed to the time of </w:t>
      </w:r>
      <w:r>
        <w:rPr>
          <w:spacing w:val="-2"/>
        </w:rPr>
        <w:t>exposure.</w:t>
      </w:r>
    </w:p>
    <w:p w:rsidR="00E5653B" w:rsidRDefault="00BD40EB">
      <w:pPr>
        <w:pStyle w:val="Heading1"/>
        <w:numPr>
          <w:ilvl w:val="0"/>
          <w:numId w:val="2"/>
        </w:numPr>
        <w:tabs>
          <w:tab w:val="left" w:pos="810"/>
        </w:tabs>
        <w:spacing w:before="117"/>
        <w:ind w:left="810" w:hanging="220"/>
        <w:jc w:val="both"/>
      </w:pPr>
      <w:r>
        <w:t>Resultsand</w:t>
      </w:r>
      <w:r>
        <w:rPr>
          <w:spacing w:val="-2"/>
        </w:rPr>
        <w:t>Discussion</w:t>
      </w:r>
    </w:p>
    <w:p w:rsidR="00E5653B" w:rsidRDefault="00BD40EB">
      <w:pPr>
        <w:pStyle w:val="BodyText"/>
        <w:spacing w:before="1"/>
        <w:ind w:right="585"/>
        <w:jc w:val="both"/>
      </w:pPr>
      <w:r>
        <w:t>DevelopingananalyticalmethodbykeepingintactGACprinciples was a revolutionaryideologyfora sustainable,eco-friendlymethod.However,developi</w:t>
      </w:r>
      <w:r>
        <w:t>ngagreenanalyticalmethodwithoutapplyingthe AQbD approach may suffer from method performance and needs revalidation. Applying these principlestogetherintheHPLCmethodhelpsenhancemethodstabilityandsustainability.Hence,these three approaches have been utilized</w:t>
      </w:r>
      <w:r>
        <w:t xml:space="preserve"> to develop an eco-friendly and robust method. The whole process of developing this innovative method is as follows</w:t>
      </w:r>
    </w:p>
    <w:p w:rsidR="00E5653B" w:rsidRDefault="00BD40EB">
      <w:pPr>
        <w:pStyle w:val="Heading1"/>
        <w:spacing w:before="121"/>
        <w:jc w:val="both"/>
      </w:pPr>
      <w:r>
        <w:t>Analyticaltarget</w:t>
      </w:r>
      <w:r>
        <w:rPr>
          <w:spacing w:val="-2"/>
        </w:rPr>
        <w:t>profile</w:t>
      </w:r>
    </w:p>
    <w:p w:rsidR="00E5653B" w:rsidRDefault="00BD40EB">
      <w:pPr>
        <w:pStyle w:val="BodyText"/>
        <w:spacing w:before="119"/>
        <w:ind w:right="581"/>
        <w:jc w:val="both"/>
      </w:pPr>
      <w:r>
        <w:t>Analytical Target Profile (ATP) summarizes the estimationcriteriafor quality attributes tomeetby an analytical</w:t>
      </w:r>
      <w:r>
        <w:t>method.TheelementsofATPforthe presentmetho</w:t>
      </w:r>
      <w:r w:rsidRPr="001F40E9">
        <w:t xml:space="preserve">dweresetasdeterminingEBSandGZP simultaneously in bulk and tablet dosage form using HPLC-PDA was set as a </w:t>
      </w:r>
      <w:r w:rsidRPr="001F40E9">
        <w:t>target analyte</w:t>
      </w:r>
      <w:r w:rsidRPr="001F40E9">
        <w:t xml:space="preserve">, and stability-indicating assay method with green analytical principles were set as the </w:t>
      </w:r>
      <w:r w:rsidRPr="001F40E9">
        <w:t>target</w:t>
      </w:r>
      <w:r w:rsidRPr="001F40E9">
        <w:t xml:space="preserve"> method application</w:t>
      </w:r>
      <w:r w:rsidRPr="001F40E9">
        <w:t xml:space="preserve">. Finally, the HPLC approach with PDA detection was selected as the analytical technique based on ATP. </w:t>
      </w:r>
      <w:r w:rsidRPr="001F40E9">
        <w:t>The Critical Material Attributes (CMA) were chosen as resolution, theoretical plates, and second peak retention time.</w:t>
      </w:r>
    </w:p>
    <w:p w:rsidR="00E5653B" w:rsidRDefault="00BD40EB">
      <w:pPr>
        <w:pStyle w:val="Heading1"/>
        <w:spacing w:before="124"/>
        <w:jc w:val="both"/>
      </w:pPr>
      <w:r>
        <w:t>RiskAssessmentor</w:t>
      </w:r>
      <w:r>
        <w:t>Scouting</w:t>
      </w:r>
      <w:r>
        <w:rPr>
          <w:spacing w:val="-4"/>
        </w:rPr>
        <w:t>Phase</w:t>
      </w:r>
    </w:p>
    <w:p w:rsidR="00E5653B" w:rsidRDefault="00BD40EB">
      <w:pPr>
        <w:pStyle w:val="BodyText"/>
        <w:spacing w:before="116"/>
        <w:ind w:right="583"/>
        <w:jc w:val="both"/>
      </w:pPr>
      <w:r>
        <w:t>Differentone-factor-at-a-time(OFAT)studieswereusedaspartofscoutingtechniques.TheRP-HPLC methodwaschosenduetothemolecule'spropertiesandstructure.Themethodwasdevelopedwiththe following parameters:mobile phase A is 0.1 % trifluoroacetic acid (v/</w:t>
      </w:r>
      <w:r>
        <w:t>v); mobile phase B is ethanol (40: 60v/v); Kinetex phenyl hexyl (50 × 4.6mm, 2.6 µm) column; column temperature set to 50 °C; flowrate0.7mL/min;detectionwavelength253nm;Isocraticelution.Itshowsanimproperpeakshape and resolution with substantial fronting an</w:t>
      </w:r>
      <w:r>
        <w:t>d lacks reproducibility. For LC, a single ionized state is required at the set pH to avoid tailing/fronting, which may happen if the molecule shifts between a single ionized state to another type when the set mobile phase pH and substances.</w:t>
      </w:r>
    </w:p>
    <w:p w:rsidR="00E5653B" w:rsidRDefault="00BD40EB">
      <w:pPr>
        <w:pStyle w:val="BodyText"/>
        <w:spacing w:before="120"/>
        <w:ind w:right="585"/>
        <w:jc w:val="both"/>
      </w:pPr>
      <w:r>
        <w:t xml:space="preserve">The ionization </w:t>
      </w:r>
      <w:r>
        <w:t>affects the substance's retention in the stationary phase. Furthermore, based on the literature,trifluoroaceticacidwaschosenasthebuffer.Accordingtoonesource,thelackofpictograms onthelabelimpliesthattheproductisenvironmentallyfriendly.Theisocraticapproachwa</w:t>
      </w:r>
      <w:r>
        <w:t>sexpanded to determine the organic phase concentration in the mobile phase at which EBS and GZP elute. The peak forms of EBS and GZP compounds were significantly enhanced. Degradation peaks were successfully separated from the EBS and GZP peaks as well. At</w:t>
      </w:r>
      <w:r>
        <w:t xml:space="preserve"> this point, a stationary phase, PhenomenexC18(502.1mm,2m),wasalsotestedwithsmallerparticlesizes.Itwasagreedtocontinue with the investigation of the previous separation of EBS and GZP. It created powerful peaks and increased resolution between EBS in compa</w:t>
      </w:r>
      <w:r>
        <w:t>rable circumstances.</w:t>
      </w:r>
    </w:p>
    <w:p w:rsidR="00E5653B" w:rsidRDefault="00BD40EB">
      <w:pPr>
        <w:pStyle w:val="BodyText"/>
        <w:spacing w:before="121" w:line="242" w:lineRule="auto"/>
        <w:ind w:right="586"/>
        <w:jc w:val="both"/>
      </w:pPr>
      <w:r>
        <w:t>The method was evaluated using degraded samples from the EBS and GZP drug solution degradation trials.TheprimarygoalwastoincreaseselectivitybetweenEBSandGZPanditsdegradationproducts. Two columns were used to test the degradation sample</w:t>
      </w:r>
      <w:r>
        <w:t>s: Kinetex phenyl hexyl and Phenomenex C18.</w:t>
      </w:r>
    </w:p>
    <w:p w:rsidR="00E5653B" w:rsidRDefault="00BD40EB">
      <w:pPr>
        <w:pStyle w:val="BodyText"/>
        <w:spacing w:before="112"/>
        <w:ind w:right="584"/>
        <w:jc w:val="both"/>
      </w:pPr>
      <w:r>
        <w:t xml:space="preserve">When using a Phenomenex C18 column, the EBS and GZP peaks looked to be improved, as did the separationof variousdegradation products.Based onthe features ofdeterioratedpeaks,specificpeaks eluted very early, with </w:t>
      </w:r>
      <w:r>
        <w:t>minimal retention but a better ratio factor. The influence of the mobile phase composition was investigated.Ethanol changed the morphology of compounds' peaks and separated active medicinal components from degraded products. At startup, the flow and temper</w:t>
      </w:r>
      <w:r>
        <w:t>ature of the columnwerebothrelativelyhigh(0.7mL/minand50°C,respectively).Ahightemperaturecangreatly reduce the longevity of the column. As a result, the pumping flow rate and temperature were reduced (0.5 mL/min and 35°C, respectively) to extend column lif</w:t>
      </w:r>
      <w:r>
        <w:t>etime. When using Temperature changes effect the optimization data, the EBS and GZP peaks appeared to be enhanced. The method time was doubled to adequately elute all degradation products, but it was retained at 3.5 minutes to minimize solvent waste.</w:t>
      </w:r>
    </w:p>
    <w:p w:rsidR="00E5653B" w:rsidRDefault="00BD40EB">
      <w:pPr>
        <w:pStyle w:val="Heading1"/>
        <w:spacing w:before="124"/>
      </w:pPr>
      <w:r>
        <w:t>Exper</w:t>
      </w:r>
      <w:r>
        <w:t>imental</w:t>
      </w:r>
      <w:r>
        <w:rPr>
          <w:spacing w:val="-2"/>
        </w:rPr>
        <w:t>Design</w:t>
      </w:r>
    </w:p>
    <w:p w:rsidR="00E5653B" w:rsidRDefault="00BD40EB">
      <w:pPr>
        <w:spacing w:before="119"/>
        <w:ind w:left="590"/>
        <w:rPr>
          <w:b/>
        </w:rPr>
      </w:pPr>
      <w:r>
        <w:rPr>
          <w:b/>
        </w:rPr>
        <w:t>MethodOptimizationusingrotatableCentralComposite</w:t>
      </w:r>
      <w:r>
        <w:rPr>
          <w:b/>
          <w:spacing w:val="-2"/>
        </w:rPr>
        <w:t>Design</w:t>
      </w:r>
    </w:p>
    <w:p w:rsidR="00E5653B" w:rsidRDefault="00BD40EB">
      <w:pPr>
        <w:pStyle w:val="BodyText"/>
        <w:spacing w:before="117"/>
      </w:pPr>
      <w:r>
        <w:t>Theoptimalorganicphaseconcentration(60%),flowrateof0.5min/mL,temperatureof35.07°C,and PhenomenexC18(502.1mm,2m)columnweredeterminedtobethemostpromisingbythe</w:t>
      </w:r>
      <w:r>
        <w:rPr>
          <w:spacing w:val="-4"/>
        </w:rPr>
        <w:t>risk</w:t>
      </w:r>
    </w:p>
    <w:p w:rsidR="00E5653B" w:rsidRDefault="00E5653B">
      <w:pPr>
        <w:pStyle w:val="BodyText"/>
        <w:sectPr w:rsidR="00E5653B">
          <w:pgSz w:w="11910" w:h="16840"/>
          <w:pgMar w:top="200" w:right="850" w:bottom="740" w:left="850" w:header="0" w:footer="524" w:gutter="0"/>
          <w:cols w:space="720"/>
        </w:sectPr>
      </w:pPr>
    </w:p>
    <w:p w:rsidR="00E5653B" w:rsidRDefault="00BD40EB">
      <w:pPr>
        <w:pStyle w:val="BodyText"/>
        <w:spacing w:before="66"/>
        <w:ind w:right="589"/>
        <w:jc w:val="both"/>
      </w:pPr>
      <w:r>
        <w:lastRenderedPageBreak/>
        <w:t>assessment approach. Additionally, the mobile phase composition of 0.1% TFA and ethanol (40:60) wasdeterminedtobethemostpromising.Greateranalyticalefficiencyismadepossiblebyshorterrun times since they result in less mobile phase being used, better time man</w:t>
      </w:r>
      <w:r>
        <w:t>agement in the lab, and waste management that follows GAC principles. After that, DoE principles were applied to all pertinent CMPs</w:t>
      </w:r>
      <w:r w:rsidRPr="001F40E9">
        <w:t>,andtheirresultsweresolelymonitoredbyCMAsinordertoexaminethepropermethodmodel equations</w:t>
      </w:r>
      <w:r w:rsidRPr="001F40E9">
        <w:t>. The study employed a rotatable centr</w:t>
      </w:r>
      <w:r w:rsidRPr="001F40E9">
        <w:t>al composite design using a quadratic design model.</w:t>
      </w:r>
    </w:p>
    <w:p w:rsidR="00E5653B" w:rsidRDefault="00BD40EB">
      <w:pPr>
        <w:pStyle w:val="BodyText"/>
        <w:spacing w:before="121"/>
        <w:ind w:right="584"/>
        <w:jc w:val="both"/>
      </w:pPr>
      <w:r>
        <w:t>Based on the first approach of risk assessment, the following parameters were selected for the DoE analysis:thepercentageofethanol,columntemperature(32–38°C),andflowrate(0.45–0.55mL/min). Thefollowingcrit</w:t>
      </w:r>
      <w:r>
        <w:t>eriawereselected:resolutionbetweentwodrugs&gt;1.5;theoreticalplatesofthe</w:t>
      </w:r>
      <w:r>
        <w:rPr>
          <w:spacing w:val="-5"/>
        </w:rPr>
        <w:t xml:space="preserve"> GZP</w:t>
      </w:r>
    </w:p>
    <w:p w:rsidR="00E5653B" w:rsidRDefault="00BD40EB">
      <w:pPr>
        <w:pStyle w:val="BodyText"/>
        <w:spacing w:before="2"/>
        <w:jc w:val="both"/>
      </w:pPr>
      <w:r>
        <w:t>&gt;3000;retentionperiodoftheseconddrug;andpractical</w:t>
      </w:r>
      <w:r>
        <w:rPr>
          <w:spacing w:val="-2"/>
        </w:rPr>
        <w:t>execution</w:t>
      </w:r>
    </w:p>
    <w:p w:rsidR="00E5653B" w:rsidRDefault="00BD40EB">
      <w:pPr>
        <w:pStyle w:val="Heading1"/>
        <w:jc w:val="both"/>
      </w:pPr>
      <w:r>
        <w:t>Statisticalmethodvalidationanddesign</w:t>
      </w:r>
      <w:r>
        <w:rPr>
          <w:spacing w:val="-2"/>
        </w:rPr>
        <w:t>space</w:t>
      </w:r>
    </w:p>
    <w:p w:rsidR="00E5653B" w:rsidRDefault="00BD40EB">
      <w:pPr>
        <w:pStyle w:val="BodyText"/>
        <w:spacing w:before="4"/>
        <w:ind w:left="0"/>
        <w:rPr>
          <w:b/>
          <w:sz w:val="8"/>
        </w:rPr>
      </w:pPr>
      <w:r>
        <w:rPr>
          <w:b/>
          <w:noProof/>
          <w:sz w:val="8"/>
        </w:rPr>
        <w:drawing>
          <wp:anchor distT="0" distB="0" distL="0" distR="0" simplePos="0" relativeHeight="487590400" behindDoc="1" locked="0" layoutInCell="1" allowOverlap="1">
            <wp:simplePos x="0" y="0"/>
            <wp:positionH relativeFrom="page">
              <wp:posOffset>1018222</wp:posOffset>
            </wp:positionH>
            <wp:positionV relativeFrom="paragraph">
              <wp:posOffset>76477</wp:posOffset>
            </wp:positionV>
            <wp:extent cx="5515792" cy="4333875"/>
            <wp:effectExtent l="0" t="0" r="889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5515792" cy="4333875"/>
                    </a:xfrm>
                    <a:prstGeom prst="rect">
                      <a:avLst/>
                    </a:prstGeom>
                  </pic:spPr>
                </pic:pic>
              </a:graphicData>
            </a:graphic>
          </wp:anchor>
        </w:drawing>
      </w:r>
    </w:p>
    <w:p w:rsidR="00E5653B" w:rsidRDefault="00BD40EB">
      <w:pPr>
        <w:pStyle w:val="BodyText"/>
        <w:spacing w:before="132"/>
        <w:ind w:left="734"/>
      </w:pPr>
      <w:r>
        <w:rPr>
          <w:b/>
        </w:rPr>
        <w:t>[Table/Fig-4]:</w:t>
      </w:r>
      <w:r>
        <w:t>3DContourplotsforoptimizedmethodwithinteractionofthreefactorson</w:t>
      </w:r>
      <w:r>
        <w:t>(a)R</w:t>
      </w:r>
      <w:r>
        <w:rPr>
          <w:spacing w:val="-5"/>
        </w:rPr>
        <w:t>1,</w:t>
      </w:r>
    </w:p>
    <w:p w:rsidR="00E5653B" w:rsidRDefault="00BD40EB">
      <w:pPr>
        <w:pStyle w:val="BodyText"/>
        <w:spacing w:before="4"/>
        <w:ind w:left="4217"/>
      </w:pPr>
      <w:r>
        <w:t>(b) R2,and(c)R</w:t>
      </w:r>
      <w:commentRangeStart w:id="3"/>
      <w:r>
        <w:rPr>
          <w:spacing w:val="-5"/>
        </w:rPr>
        <w:t>3</w:t>
      </w:r>
      <w:commentRangeEnd w:id="3"/>
      <w:r w:rsidR="00DA1379">
        <w:rPr>
          <w:rStyle w:val="CommentReference"/>
        </w:rPr>
        <w:commentReference w:id="3"/>
      </w:r>
      <w:r>
        <w:rPr>
          <w:spacing w:val="-5"/>
        </w:rPr>
        <w:t>.</w:t>
      </w:r>
    </w:p>
    <w:p w:rsidR="00E5653B" w:rsidRDefault="00E5653B">
      <w:pPr>
        <w:pStyle w:val="BodyText"/>
        <w:sectPr w:rsidR="00E5653B">
          <w:pgSz w:w="11910" w:h="16840"/>
          <w:pgMar w:top="860" w:right="850" w:bottom="740" w:left="850" w:header="0" w:footer="524" w:gutter="0"/>
          <w:cols w:space="720"/>
        </w:sectPr>
      </w:pPr>
    </w:p>
    <w:p w:rsidR="00E5653B" w:rsidRDefault="00BD40EB">
      <w:pPr>
        <w:pStyle w:val="BodyText"/>
        <w:spacing w:before="202"/>
        <w:ind w:left="0"/>
        <w:rPr>
          <w:i/>
          <w:sz w:val="20"/>
        </w:rPr>
      </w:pPr>
      <w:r>
        <w:rPr>
          <w:i/>
          <w:noProof/>
          <w:sz w:val="20"/>
        </w:rPr>
        <w:lastRenderedPageBreak/>
        <w:drawing>
          <wp:anchor distT="0" distB="0" distL="0" distR="0" simplePos="0" relativeHeight="487590912" behindDoc="1" locked="0" layoutInCell="1" allowOverlap="1">
            <wp:simplePos x="0" y="0"/>
            <wp:positionH relativeFrom="page">
              <wp:posOffset>1308998</wp:posOffset>
            </wp:positionH>
            <wp:positionV relativeFrom="paragraph">
              <wp:posOffset>289952</wp:posOffset>
            </wp:positionV>
            <wp:extent cx="4928123" cy="289483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4928123" cy="2894837"/>
                    </a:xfrm>
                    <a:prstGeom prst="rect">
                      <a:avLst/>
                    </a:prstGeom>
                  </pic:spPr>
                </pic:pic>
              </a:graphicData>
            </a:graphic>
          </wp:anchor>
        </w:drawing>
      </w:r>
    </w:p>
    <w:p w:rsidR="00E5653B" w:rsidRDefault="00BD40EB">
      <w:pPr>
        <w:pStyle w:val="BodyText"/>
        <w:spacing w:before="139"/>
        <w:ind w:left="4087" w:right="778" w:hanging="3073"/>
        <w:jc w:val="both"/>
      </w:pPr>
      <w:r>
        <w:rPr>
          <w:b/>
        </w:rPr>
        <w:t>[Table/Fig-</w:t>
      </w:r>
      <w:r>
        <w:rPr>
          <w:b/>
          <w:spacing w:val="19"/>
        </w:rPr>
        <w:t>5]</w:t>
      </w:r>
      <w:r>
        <w:rPr>
          <w:b/>
        </w:rPr>
        <w:t>:</w:t>
      </w:r>
      <w:r>
        <w:t>Perturbationplotsforoptimizedmethodwithinteractionofthreefactorson (R 1, (b) R 2, and (c) R 3.</w:t>
      </w:r>
    </w:p>
    <w:p w:rsidR="00E5653B" w:rsidRDefault="00BD40EB">
      <w:pPr>
        <w:pStyle w:val="BodyText"/>
        <w:spacing w:before="118"/>
        <w:ind w:right="586"/>
        <w:jc w:val="both"/>
      </w:pPr>
      <w:r>
        <w:t>Based on the DoE results, the process model equations were derived and statistically confirmed using</w:t>
      </w:r>
      <w:r>
        <w:t xml:space="preserve"> ANOVA for each model coefficient. This section's model coefficients were statistically significant (P values 0.0001). Furthermore, the F-ratios illustrate the significance of each coefficient in the model. larger R2 and lower LOF values imply a well-fitti</w:t>
      </w:r>
      <w:r>
        <w:t>ng model, whereas larger F-ratios show statistical significance for the analyticalmodel equation. [</w:t>
      </w:r>
      <w:r>
        <w:rPr>
          <w:b/>
        </w:rPr>
        <w:t>Table/Fig- 4,5]</w:t>
      </w:r>
      <w:r>
        <w:t>showthe 3Dcontour and perturbation plots for the A, B, and C interactions.</w:t>
      </w:r>
    </w:p>
    <w:p w:rsidR="00E5653B" w:rsidRDefault="00F123A1">
      <w:pPr>
        <w:pStyle w:val="BodyText"/>
        <w:spacing w:before="122"/>
        <w:ind w:left="2032"/>
        <w:jc w:val="both"/>
      </w:pPr>
      <w:r>
        <w:rPr>
          <w:noProof/>
        </w:rPr>
        <w:pict>
          <v:shape id="Graphic 13" o:spid="_x0000_s2098" style="position:absolute;left:0;text-align:left;margin-left:1in;margin-top:21.15pt;width:433.4pt;height:.5pt;z-index:-15725056;visibility:visible;mso-wrap-distance-left:0;mso-wrap-distance-right:0;mso-position-horizontal-relative:page" coordsize="5504180,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" adj="0,,0" path="m1461770,l,,,6096r1461770,l1461770,xem1467929,r-6083,l1461846,6096r6083,l1467929,xem4008691,r,l1467942,r,6096l4008691,6096r,-6096xem4539043,l4014800,r-6096,l4008704,6096r6096,l4539043,6096r,-6096xem5504053,l4545152,r-6096,l4539056,6096r6096,l5504053,6096r,-6096xe" fillcolor="black" stroked="f">
            <v:stroke joinstyle="round"/>
            <v:formulas/>
            <v:path arrowok="t" o:connecttype="segments"/>
            <w10:wrap type="topAndBottom" anchorx="page"/>
          </v:shape>
        </w:pict>
      </w:r>
      <w:r>
        <w:rPr>
          <w:noProof/>
        </w:rPr>
        <w:pict>
          <v:shape id="Graphic 14" o:spid="_x0000_s2097" style="position:absolute;left:0;text-align:left;margin-left:1in;margin-top:34.25pt;width:433.4pt;height:.5pt;z-index:15732736;visibility:visible;mso-wrap-distance-left:0;mso-wrap-distance-right:0;mso-position-horizontal-relative:page" coordsize="5504180,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" adj="0,,0" path="m1461770,l,,,6083r1461770,l1461770,xem1467929,r-6083,l1461846,6083r6083,l1467929,xem4008691,r,l1467942,r,6083l4008691,6083r,-6083xem4539043,l4014800,r-6096,l4008704,6083r6096,l4539043,6083r,-6083xem5504053,l4545152,r-6096,l4539056,6083r6096,l5504053,6083r,-6083xe" fillcolor="black" stroked="f">
            <v:stroke joinstyle="round"/>
            <v:formulas/>
            <v:path arrowok="t" o:connecttype="segments"/>
            <w10:wrap anchorx="page"/>
          </v:shape>
        </w:pict>
      </w:r>
      <w:r>
        <w:rPr>
          <w:noProof/>
        </w:rPr>
        <w:pict>
          <v:shapetype id="_x0000_t202" coordsize="21600,21600" o:spt="202" path="m,l,21600r21600,l21600,xe">
            <v:stroke joinstyle="miter"/>
            <v:path gradientshapeok="t" o:connecttype="rect"/>
          </v:shapetype>
          <v:shape id="Textbox 15" o:spid="_x0000_s2096" type="#_x0000_t202" style="position:absolute;left:0;text-align:left;margin-left:68.3pt;margin-top:34.75pt;width:440.15pt;height:114.25pt;z-index:157332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tblPr>
                  <w:tblGrid>
                    <w:gridCol w:w="3666"/>
                    <w:gridCol w:w="962"/>
                    <w:gridCol w:w="932"/>
                    <w:gridCol w:w="754"/>
                    <w:gridCol w:w="1015"/>
                    <w:gridCol w:w="1350"/>
                  </w:tblGrid>
                  <w:tr w:rsidR="00E5653B">
                    <w:trPr>
                      <w:trHeight w:val="379"/>
                    </w:trPr>
                    <w:tc>
                      <w:tcPr>
                        <w:tcW w:w="4628" w:type="dxa"/>
                        <w:gridSpan w:val="2"/>
                      </w:tcPr>
                      <w:p w:rsidR="00E5653B" w:rsidRDefault="00BD40EB">
                        <w:pPr>
                          <w:pStyle w:val="TableParagraph"/>
                          <w:tabs>
                            <w:tab w:val="left" w:pos="2570"/>
                            <w:tab w:val="left" w:pos="3859"/>
                          </w:tabs>
                          <w:spacing w:line="359" w:lineRule="exact"/>
                          <w:ind w:left="508"/>
                          <w:jc w:val="left"/>
                        </w:pPr>
                        <w:r>
                          <w:t>A:</w:t>
                        </w:r>
                        <w:r>
                          <w:rPr>
                            <w:spacing w:val="-2"/>
                          </w:rPr>
                          <w:t>ETHANOL</w:t>
                        </w:r>
                        <w:r>
                          <w:tab/>
                        </w:r>
                        <w:r>
                          <w:rPr>
                            <w:position w:val="13"/>
                          </w:rPr>
                          <w:t>istarget</w:t>
                        </w:r>
                        <w:r>
                          <w:rPr>
                            <w:spacing w:val="-10"/>
                            <w:position w:val="13"/>
                          </w:rPr>
                          <w:t>=</w:t>
                        </w:r>
                        <w:r>
                          <w:rPr>
                            <w:position w:val="13"/>
                          </w:rPr>
                          <w:tab/>
                        </w:r>
                        <w:r>
                          <w:rPr>
                            <w:spacing w:val="-2"/>
                          </w:rPr>
                          <w:t>57.027</w:t>
                        </w:r>
                      </w:p>
                    </w:tc>
                    <w:tc>
                      <w:tcPr>
                        <w:tcW w:w="932" w:type="dxa"/>
                      </w:tcPr>
                      <w:p w:rsidR="00E5653B" w:rsidRDefault="00BD40EB">
                        <w:pPr>
                          <w:pStyle w:val="TableParagraph"/>
                          <w:spacing w:before="126" w:line="233" w:lineRule="exact"/>
                          <w:ind w:left="162"/>
                          <w:jc w:val="left"/>
                        </w:pPr>
                        <w:r>
                          <w:rPr>
                            <w:spacing w:val="-2"/>
                          </w:rPr>
                          <w:t>62.97</w:t>
                        </w:r>
                      </w:p>
                    </w:tc>
                    <w:tc>
                      <w:tcPr>
                        <w:tcW w:w="754" w:type="dxa"/>
                      </w:tcPr>
                      <w:p w:rsidR="00E5653B" w:rsidRDefault="00BD40EB">
                        <w:pPr>
                          <w:pStyle w:val="TableParagraph"/>
                          <w:spacing w:before="126" w:line="233" w:lineRule="exact"/>
                          <w:ind w:right="90"/>
                        </w:pPr>
                        <w:r>
                          <w:rPr>
                            <w:spacing w:val="-10"/>
                          </w:rPr>
                          <w:t>1</w:t>
                        </w:r>
                      </w:p>
                    </w:tc>
                    <w:tc>
                      <w:tcPr>
                        <w:tcW w:w="1015" w:type="dxa"/>
                      </w:tcPr>
                      <w:p w:rsidR="00E5653B" w:rsidRDefault="00BD40EB">
                        <w:pPr>
                          <w:pStyle w:val="TableParagraph"/>
                          <w:spacing w:before="126" w:line="233" w:lineRule="exact"/>
                          <w:ind w:left="373"/>
                          <w:jc w:val="left"/>
                        </w:pPr>
                        <w:r>
                          <w:rPr>
                            <w:spacing w:val="-10"/>
                          </w:rPr>
                          <w:t>1</w:t>
                        </w:r>
                      </w:p>
                    </w:tc>
                    <w:tc>
                      <w:tcPr>
                        <w:tcW w:w="1350" w:type="dxa"/>
                      </w:tcPr>
                      <w:p w:rsidR="00E5653B" w:rsidRDefault="00BD40EB">
                        <w:pPr>
                          <w:pStyle w:val="TableParagraph"/>
                          <w:spacing w:before="126" w:line="233" w:lineRule="exact"/>
                          <w:ind w:right="162"/>
                        </w:pPr>
                        <w:r>
                          <w:rPr>
                            <w:spacing w:val="-10"/>
                          </w:rPr>
                          <w:t>3</w:t>
                        </w:r>
                      </w:p>
                    </w:tc>
                  </w:tr>
                  <w:tr w:rsidR="00E5653B">
                    <w:trPr>
                      <w:trHeight w:val="386"/>
                    </w:trPr>
                    <w:tc>
                      <w:tcPr>
                        <w:tcW w:w="4628" w:type="dxa"/>
                        <w:gridSpan w:val="2"/>
                      </w:tcPr>
                      <w:p w:rsidR="00E5653B" w:rsidRDefault="00BD40EB">
                        <w:pPr>
                          <w:pStyle w:val="TableParagraph"/>
                          <w:tabs>
                            <w:tab w:val="left" w:pos="2570"/>
                            <w:tab w:val="right" w:pos="4356"/>
                          </w:tabs>
                          <w:spacing w:before="123" w:line="243" w:lineRule="exact"/>
                          <w:ind w:left="405"/>
                          <w:jc w:val="left"/>
                        </w:pPr>
                        <w:r>
                          <w:t>B:FLOW</w:t>
                        </w:r>
                        <w:r>
                          <w:rPr>
                            <w:spacing w:val="-4"/>
                          </w:rPr>
                          <w:t>RATE</w:t>
                        </w:r>
                        <w:r>
                          <w:tab/>
                        </w:r>
                        <w:r>
                          <w:rPr>
                            <w:position w:val="13"/>
                          </w:rPr>
                          <w:t>istarget</w:t>
                        </w:r>
                        <w:r>
                          <w:rPr>
                            <w:spacing w:val="-10"/>
                            <w:position w:val="13"/>
                          </w:rPr>
                          <w:t>=</w:t>
                        </w:r>
                        <w:r>
                          <w:rPr>
                            <w:position w:val="13"/>
                          </w:rPr>
                          <w:tab/>
                        </w:r>
                        <w:r>
                          <w:rPr>
                            <w:spacing w:val="-4"/>
                          </w:rPr>
                          <w:t>0.47</w:t>
                        </w:r>
                      </w:p>
                    </w:tc>
                    <w:tc>
                      <w:tcPr>
                        <w:tcW w:w="932" w:type="dxa"/>
                      </w:tcPr>
                      <w:p w:rsidR="00E5653B" w:rsidRDefault="00E5653B">
                        <w:pPr>
                          <w:pStyle w:val="TableParagraph"/>
                          <w:jc w:val="left"/>
                        </w:pPr>
                      </w:p>
                      <w:p w:rsidR="00E5653B" w:rsidRDefault="00BD40EB">
                        <w:pPr>
                          <w:pStyle w:val="TableParagraph"/>
                          <w:spacing w:line="113" w:lineRule="exact"/>
                          <w:ind w:left="218"/>
                          <w:jc w:val="left"/>
                        </w:pPr>
                        <w:r>
                          <w:rPr>
                            <w:spacing w:val="-4"/>
                          </w:rPr>
                          <w:t>0.52</w:t>
                        </w:r>
                      </w:p>
                    </w:tc>
                    <w:tc>
                      <w:tcPr>
                        <w:tcW w:w="754" w:type="dxa"/>
                      </w:tcPr>
                      <w:p w:rsidR="00E5653B" w:rsidRDefault="00E5653B">
                        <w:pPr>
                          <w:pStyle w:val="TableParagraph"/>
                          <w:jc w:val="left"/>
                        </w:pPr>
                      </w:p>
                      <w:p w:rsidR="00E5653B" w:rsidRDefault="00BD40EB">
                        <w:pPr>
                          <w:pStyle w:val="TableParagraph"/>
                          <w:spacing w:line="113" w:lineRule="exact"/>
                          <w:ind w:right="90"/>
                        </w:pPr>
                        <w:r>
                          <w:rPr>
                            <w:spacing w:val="-10"/>
                          </w:rPr>
                          <w:t>1</w:t>
                        </w:r>
                      </w:p>
                    </w:tc>
                    <w:tc>
                      <w:tcPr>
                        <w:tcW w:w="1015" w:type="dxa"/>
                      </w:tcPr>
                      <w:p w:rsidR="00E5653B" w:rsidRDefault="00E5653B">
                        <w:pPr>
                          <w:pStyle w:val="TableParagraph"/>
                          <w:jc w:val="left"/>
                        </w:pPr>
                      </w:p>
                      <w:p w:rsidR="00E5653B" w:rsidRDefault="00BD40EB">
                        <w:pPr>
                          <w:pStyle w:val="TableParagraph"/>
                          <w:spacing w:line="113" w:lineRule="exact"/>
                          <w:ind w:left="373"/>
                          <w:jc w:val="left"/>
                        </w:pPr>
                        <w:r>
                          <w:rPr>
                            <w:spacing w:val="-10"/>
                          </w:rPr>
                          <w:t>1</w:t>
                        </w:r>
                      </w:p>
                    </w:tc>
                    <w:tc>
                      <w:tcPr>
                        <w:tcW w:w="1350" w:type="dxa"/>
                      </w:tcPr>
                      <w:p w:rsidR="00E5653B" w:rsidRDefault="00E5653B">
                        <w:pPr>
                          <w:pStyle w:val="TableParagraph"/>
                          <w:jc w:val="left"/>
                        </w:pPr>
                      </w:p>
                      <w:p w:rsidR="00E5653B" w:rsidRDefault="00BD40EB">
                        <w:pPr>
                          <w:pStyle w:val="TableParagraph"/>
                          <w:spacing w:line="113" w:lineRule="exact"/>
                          <w:ind w:right="162"/>
                        </w:pPr>
                        <w:r>
                          <w:rPr>
                            <w:spacing w:val="-10"/>
                          </w:rPr>
                          <w:t>3</w:t>
                        </w:r>
                      </w:p>
                    </w:tc>
                  </w:tr>
                  <w:tr w:rsidR="00E5653B">
                    <w:trPr>
                      <w:trHeight w:val="249"/>
                    </w:trPr>
                    <w:tc>
                      <w:tcPr>
                        <w:tcW w:w="3666" w:type="dxa"/>
                      </w:tcPr>
                      <w:p w:rsidR="00E5653B" w:rsidRDefault="00BD40EB">
                        <w:pPr>
                          <w:pStyle w:val="TableParagraph"/>
                          <w:spacing w:line="229" w:lineRule="exact"/>
                          <w:ind w:right="457"/>
                          <w:jc w:val="right"/>
                        </w:pPr>
                        <w:r>
                          <w:rPr>
                            <w:spacing w:val="-4"/>
                          </w:rPr>
                          <w:t>0.50</w:t>
                        </w:r>
                      </w:p>
                    </w:tc>
                    <w:tc>
                      <w:tcPr>
                        <w:tcW w:w="962" w:type="dxa"/>
                      </w:tcPr>
                      <w:p w:rsidR="00E5653B" w:rsidRDefault="00E5653B">
                        <w:pPr>
                          <w:pStyle w:val="TableParagraph"/>
                          <w:jc w:val="left"/>
                          <w:rPr>
                            <w:sz w:val="18"/>
                          </w:rPr>
                        </w:pPr>
                      </w:p>
                    </w:tc>
                    <w:tc>
                      <w:tcPr>
                        <w:tcW w:w="932" w:type="dxa"/>
                      </w:tcPr>
                      <w:p w:rsidR="00E5653B" w:rsidRDefault="00E5653B">
                        <w:pPr>
                          <w:pStyle w:val="TableParagraph"/>
                          <w:jc w:val="left"/>
                          <w:rPr>
                            <w:sz w:val="18"/>
                          </w:rPr>
                        </w:pPr>
                      </w:p>
                    </w:tc>
                    <w:tc>
                      <w:tcPr>
                        <w:tcW w:w="754" w:type="dxa"/>
                      </w:tcPr>
                      <w:p w:rsidR="00E5653B" w:rsidRDefault="00E5653B">
                        <w:pPr>
                          <w:pStyle w:val="TableParagraph"/>
                          <w:jc w:val="left"/>
                          <w:rPr>
                            <w:sz w:val="18"/>
                          </w:rPr>
                        </w:pPr>
                      </w:p>
                    </w:tc>
                    <w:tc>
                      <w:tcPr>
                        <w:tcW w:w="1015" w:type="dxa"/>
                      </w:tcPr>
                      <w:p w:rsidR="00E5653B" w:rsidRDefault="00E5653B">
                        <w:pPr>
                          <w:pStyle w:val="TableParagraph"/>
                          <w:jc w:val="left"/>
                          <w:rPr>
                            <w:sz w:val="18"/>
                          </w:rPr>
                        </w:pPr>
                      </w:p>
                    </w:tc>
                    <w:tc>
                      <w:tcPr>
                        <w:tcW w:w="1350" w:type="dxa"/>
                      </w:tcPr>
                      <w:p w:rsidR="00E5653B" w:rsidRDefault="00E5653B">
                        <w:pPr>
                          <w:pStyle w:val="TableParagraph"/>
                          <w:jc w:val="left"/>
                          <w:rPr>
                            <w:sz w:val="18"/>
                          </w:rPr>
                        </w:pPr>
                      </w:p>
                    </w:tc>
                  </w:tr>
                  <w:tr w:rsidR="00E5653B">
                    <w:trPr>
                      <w:trHeight w:val="253"/>
                    </w:trPr>
                    <w:tc>
                      <w:tcPr>
                        <w:tcW w:w="3666" w:type="dxa"/>
                      </w:tcPr>
                      <w:p w:rsidR="00E5653B" w:rsidRDefault="00BD40EB">
                        <w:pPr>
                          <w:pStyle w:val="TableParagraph"/>
                          <w:tabs>
                            <w:tab w:val="left" w:pos="2083"/>
                          </w:tabs>
                          <w:spacing w:line="233" w:lineRule="exact"/>
                          <w:ind w:right="191"/>
                          <w:jc w:val="right"/>
                        </w:pPr>
                        <w:r>
                          <w:t>C:</w:t>
                        </w:r>
                        <w:r>
                          <w:rPr>
                            <w:spacing w:val="-2"/>
                          </w:rPr>
                          <w:t xml:space="preserve"> Temperature</w:t>
                        </w:r>
                        <w:r>
                          <w:tab/>
                          <w:t xml:space="preserve">isin </w:t>
                        </w:r>
                        <w:r>
                          <w:rPr>
                            <w:spacing w:val="-2"/>
                          </w:rPr>
                          <w:t>range</w:t>
                        </w:r>
                      </w:p>
                    </w:tc>
                    <w:tc>
                      <w:tcPr>
                        <w:tcW w:w="962" w:type="dxa"/>
                      </w:tcPr>
                      <w:p w:rsidR="00E5653B" w:rsidRDefault="00BD40EB">
                        <w:pPr>
                          <w:pStyle w:val="TableParagraph"/>
                          <w:spacing w:line="233" w:lineRule="exact"/>
                          <w:ind w:left="35" w:right="3"/>
                        </w:pPr>
                        <w:r>
                          <w:rPr>
                            <w:spacing w:val="-2"/>
                          </w:rPr>
                          <w:t>33.21</w:t>
                        </w:r>
                      </w:p>
                    </w:tc>
                    <w:tc>
                      <w:tcPr>
                        <w:tcW w:w="932" w:type="dxa"/>
                      </w:tcPr>
                      <w:p w:rsidR="00E5653B" w:rsidRDefault="00BD40EB">
                        <w:pPr>
                          <w:pStyle w:val="TableParagraph"/>
                          <w:spacing w:line="233" w:lineRule="exact"/>
                          <w:ind w:left="162"/>
                          <w:jc w:val="left"/>
                        </w:pPr>
                        <w:r>
                          <w:rPr>
                            <w:spacing w:val="-2"/>
                          </w:rPr>
                          <w:t>36.78</w:t>
                        </w:r>
                      </w:p>
                    </w:tc>
                    <w:tc>
                      <w:tcPr>
                        <w:tcW w:w="754" w:type="dxa"/>
                      </w:tcPr>
                      <w:p w:rsidR="00E5653B" w:rsidRDefault="00BD40EB">
                        <w:pPr>
                          <w:pStyle w:val="TableParagraph"/>
                          <w:spacing w:line="233" w:lineRule="exact"/>
                          <w:ind w:right="90"/>
                        </w:pPr>
                        <w:r>
                          <w:rPr>
                            <w:spacing w:val="-10"/>
                          </w:rPr>
                          <w:t>1</w:t>
                        </w:r>
                      </w:p>
                    </w:tc>
                    <w:tc>
                      <w:tcPr>
                        <w:tcW w:w="1015" w:type="dxa"/>
                      </w:tcPr>
                      <w:p w:rsidR="00E5653B" w:rsidRDefault="00BD40EB">
                        <w:pPr>
                          <w:pStyle w:val="TableParagraph"/>
                          <w:spacing w:line="233" w:lineRule="exact"/>
                          <w:ind w:left="373"/>
                          <w:jc w:val="left"/>
                        </w:pPr>
                        <w:r>
                          <w:rPr>
                            <w:spacing w:val="-10"/>
                          </w:rPr>
                          <w:t>1</w:t>
                        </w:r>
                      </w:p>
                    </w:tc>
                    <w:tc>
                      <w:tcPr>
                        <w:tcW w:w="1350" w:type="dxa"/>
                      </w:tcPr>
                      <w:p w:rsidR="00E5653B" w:rsidRDefault="00BD40EB">
                        <w:pPr>
                          <w:pStyle w:val="TableParagraph"/>
                          <w:spacing w:line="233" w:lineRule="exact"/>
                          <w:ind w:right="162"/>
                        </w:pPr>
                        <w:r>
                          <w:rPr>
                            <w:spacing w:val="-10"/>
                          </w:rPr>
                          <w:t>3</w:t>
                        </w:r>
                      </w:p>
                    </w:tc>
                  </w:tr>
                  <w:tr w:rsidR="00E5653B">
                    <w:trPr>
                      <w:trHeight w:val="315"/>
                    </w:trPr>
                    <w:tc>
                      <w:tcPr>
                        <w:tcW w:w="3666" w:type="dxa"/>
                      </w:tcPr>
                      <w:p w:rsidR="00E5653B" w:rsidRDefault="00BD40EB">
                        <w:pPr>
                          <w:pStyle w:val="TableParagraph"/>
                          <w:tabs>
                            <w:tab w:val="left" w:pos="1865"/>
                          </w:tabs>
                          <w:spacing w:line="248" w:lineRule="exact"/>
                          <w:ind w:right="191"/>
                          <w:jc w:val="right"/>
                        </w:pPr>
                        <w:r>
                          <w:rPr>
                            <w:spacing w:val="-2"/>
                          </w:rPr>
                          <w:t>Resolution</w:t>
                        </w:r>
                        <w:r>
                          <w:tab/>
                          <w:t xml:space="preserve">isin </w:t>
                        </w:r>
                        <w:r>
                          <w:rPr>
                            <w:spacing w:val="-2"/>
                          </w:rPr>
                          <w:t>range</w:t>
                        </w:r>
                      </w:p>
                    </w:tc>
                    <w:tc>
                      <w:tcPr>
                        <w:tcW w:w="962" w:type="dxa"/>
                      </w:tcPr>
                      <w:p w:rsidR="00E5653B" w:rsidRDefault="00BD40EB">
                        <w:pPr>
                          <w:pStyle w:val="TableParagraph"/>
                          <w:spacing w:line="248" w:lineRule="exact"/>
                          <w:ind w:left="35" w:right="3"/>
                        </w:pPr>
                        <w:r>
                          <w:rPr>
                            <w:spacing w:val="-4"/>
                          </w:rPr>
                          <w:t>5.03</w:t>
                        </w:r>
                      </w:p>
                    </w:tc>
                    <w:tc>
                      <w:tcPr>
                        <w:tcW w:w="932" w:type="dxa"/>
                      </w:tcPr>
                      <w:p w:rsidR="00E5653B" w:rsidRDefault="00BD40EB">
                        <w:pPr>
                          <w:pStyle w:val="TableParagraph"/>
                          <w:spacing w:line="248" w:lineRule="exact"/>
                          <w:ind w:left="218"/>
                          <w:jc w:val="left"/>
                        </w:pPr>
                        <w:r>
                          <w:rPr>
                            <w:spacing w:val="-4"/>
                          </w:rPr>
                          <w:t>5.86</w:t>
                        </w:r>
                      </w:p>
                    </w:tc>
                    <w:tc>
                      <w:tcPr>
                        <w:tcW w:w="754" w:type="dxa"/>
                      </w:tcPr>
                      <w:p w:rsidR="00E5653B" w:rsidRDefault="00BD40EB">
                        <w:pPr>
                          <w:pStyle w:val="TableParagraph"/>
                          <w:spacing w:line="248" w:lineRule="exact"/>
                          <w:ind w:right="90"/>
                        </w:pPr>
                        <w:r>
                          <w:rPr>
                            <w:spacing w:val="-10"/>
                          </w:rPr>
                          <w:t>1</w:t>
                        </w:r>
                      </w:p>
                    </w:tc>
                    <w:tc>
                      <w:tcPr>
                        <w:tcW w:w="1015" w:type="dxa"/>
                      </w:tcPr>
                      <w:p w:rsidR="00E5653B" w:rsidRDefault="00BD40EB">
                        <w:pPr>
                          <w:pStyle w:val="TableParagraph"/>
                          <w:spacing w:line="248" w:lineRule="exact"/>
                          <w:ind w:left="373"/>
                          <w:jc w:val="left"/>
                        </w:pPr>
                        <w:r>
                          <w:rPr>
                            <w:spacing w:val="-10"/>
                          </w:rPr>
                          <w:t>1</w:t>
                        </w:r>
                      </w:p>
                    </w:tc>
                    <w:tc>
                      <w:tcPr>
                        <w:tcW w:w="1350" w:type="dxa"/>
                      </w:tcPr>
                      <w:p w:rsidR="00E5653B" w:rsidRDefault="00BD40EB">
                        <w:pPr>
                          <w:pStyle w:val="TableParagraph"/>
                          <w:spacing w:line="248" w:lineRule="exact"/>
                          <w:ind w:right="162"/>
                        </w:pPr>
                        <w:r>
                          <w:rPr>
                            <w:spacing w:val="-10"/>
                          </w:rPr>
                          <w:t>3</w:t>
                        </w:r>
                      </w:p>
                    </w:tc>
                  </w:tr>
                  <w:tr w:rsidR="00E5653B">
                    <w:trPr>
                      <w:trHeight w:val="380"/>
                    </w:trPr>
                    <w:tc>
                      <w:tcPr>
                        <w:tcW w:w="3666" w:type="dxa"/>
                      </w:tcPr>
                      <w:p w:rsidR="00E5653B" w:rsidRDefault="00BD40EB">
                        <w:pPr>
                          <w:pStyle w:val="TableParagraph"/>
                          <w:tabs>
                            <w:tab w:val="left" w:pos="1889"/>
                          </w:tabs>
                          <w:spacing w:line="160" w:lineRule="auto"/>
                          <w:ind w:right="191"/>
                          <w:jc w:val="right"/>
                          <w:rPr>
                            <w:position w:val="-11"/>
                          </w:rPr>
                        </w:pPr>
                        <w:r>
                          <w:rPr>
                            <w:spacing w:val="-2"/>
                          </w:rPr>
                          <w:t>Theoretical</w:t>
                        </w:r>
                        <w:r>
                          <w:tab/>
                        </w:r>
                        <w:r>
                          <w:rPr>
                            <w:position w:val="-11"/>
                          </w:rPr>
                          <w:t xml:space="preserve">isin </w:t>
                        </w:r>
                        <w:r>
                          <w:rPr>
                            <w:spacing w:val="-4"/>
                            <w:position w:val="-11"/>
                          </w:rPr>
                          <w:t>range</w:t>
                        </w:r>
                      </w:p>
                    </w:tc>
                    <w:tc>
                      <w:tcPr>
                        <w:tcW w:w="962" w:type="dxa"/>
                      </w:tcPr>
                      <w:p w:rsidR="00E5653B" w:rsidRDefault="00BD40EB">
                        <w:pPr>
                          <w:pStyle w:val="TableParagraph"/>
                          <w:spacing w:before="58"/>
                          <w:ind w:left="35"/>
                        </w:pPr>
                        <w:r>
                          <w:rPr>
                            <w:spacing w:val="-4"/>
                          </w:rPr>
                          <w:t>4152</w:t>
                        </w:r>
                      </w:p>
                    </w:tc>
                    <w:tc>
                      <w:tcPr>
                        <w:tcW w:w="932" w:type="dxa"/>
                      </w:tcPr>
                      <w:p w:rsidR="00E5653B" w:rsidRDefault="00BD40EB">
                        <w:pPr>
                          <w:pStyle w:val="TableParagraph"/>
                          <w:spacing w:before="58"/>
                          <w:ind w:left="192"/>
                          <w:jc w:val="left"/>
                        </w:pPr>
                        <w:r>
                          <w:rPr>
                            <w:spacing w:val="-4"/>
                          </w:rPr>
                          <w:t>4922</w:t>
                        </w:r>
                      </w:p>
                    </w:tc>
                    <w:tc>
                      <w:tcPr>
                        <w:tcW w:w="754" w:type="dxa"/>
                      </w:tcPr>
                      <w:p w:rsidR="00E5653B" w:rsidRDefault="00BD40EB">
                        <w:pPr>
                          <w:pStyle w:val="TableParagraph"/>
                          <w:spacing w:before="58"/>
                          <w:ind w:right="90"/>
                        </w:pPr>
                        <w:r>
                          <w:rPr>
                            <w:spacing w:val="-10"/>
                          </w:rPr>
                          <w:t>1</w:t>
                        </w:r>
                      </w:p>
                    </w:tc>
                    <w:tc>
                      <w:tcPr>
                        <w:tcW w:w="1015" w:type="dxa"/>
                      </w:tcPr>
                      <w:p w:rsidR="00E5653B" w:rsidRDefault="00BD40EB">
                        <w:pPr>
                          <w:pStyle w:val="TableParagraph"/>
                          <w:spacing w:before="58"/>
                          <w:ind w:left="373"/>
                          <w:jc w:val="left"/>
                        </w:pPr>
                        <w:r>
                          <w:rPr>
                            <w:spacing w:val="-10"/>
                          </w:rPr>
                          <w:t>1</w:t>
                        </w:r>
                      </w:p>
                    </w:tc>
                    <w:tc>
                      <w:tcPr>
                        <w:tcW w:w="1350" w:type="dxa"/>
                      </w:tcPr>
                      <w:p w:rsidR="00E5653B" w:rsidRDefault="00BD40EB">
                        <w:pPr>
                          <w:pStyle w:val="TableParagraph"/>
                          <w:spacing w:before="58"/>
                          <w:ind w:right="162"/>
                        </w:pPr>
                        <w:r>
                          <w:rPr>
                            <w:spacing w:val="-10"/>
                          </w:rPr>
                          <w:t>3</w:t>
                        </w:r>
                      </w:p>
                    </w:tc>
                  </w:tr>
                  <w:tr w:rsidR="00E5653B">
                    <w:trPr>
                      <w:trHeight w:val="313"/>
                    </w:trPr>
                    <w:tc>
                      <w:tcPr>
                        <w:tcW w:w="3666" w:type="dxa"/>
                        <w:tcBorders>
                          <w:bottom w:val="single" w:sz="4" w:space="0" w:color="000000"/>
                        </w:tcBorders>
                      </w:tcPr>
                      <w:p w:rsidR="00E5653B" w:rsidRDefault="00BD40EB">
                        <w:pPr>
                          <w:pStyle w:val="TableParagraph"/>
                          <w:tabs>
                            <w:tab w:val="left" w:pos="1584"/>
                          </w:tabs>
                          <w:spacing w:before="60" w:line="233" w:lineRule="exact"/>
                          <w:ind w:right="191"/>
                          <w:jc w:val="right"/>
                        </w:pPr>
                        <w:r>
                          <w:rPr>
                            <w:spacing w:val="-5"/>
                          </w:rPr>
                          <w:t>RT2</w:t>
                        </w:r>
                        <w:r>
                          <w:tab/>
                          <w:t xml:space="preserve">isin </w:t>
                        </w:r>
                        <w:r>
                          <w:rPr>
                            <w:spacing w:val="-4"/>
                          </w:rPr>
                          <w:t>range</w:t>
                        </w:r>
                      </w:p>
                    </w:tc>
                    <w:tc>
                      <w:tcPr>
                        <w:tcW w:w="962" w:type="dxa"/>
                        <w:tcBorders>
                          <w:bottom w:val="single" w:sz="4" w:space="0" w:color="000000"/>
                        </w:tcBorders>
                      </w:tcPr>
                      <w:p w:rsidR="00E5653B" w:rsidRDefault="00BD40EB">
                        <w:pPr>
                          <w:pStyle w:val="TableParagraph"/>
                          <w:spacing w:before="60" w:line="233" w:lineRule="exact"/>
                          <w:ind w:left="35" w:right="3"/>
                        </w:pPr>
                        <w:r>
                          <w:rPr>
                            <w:spacing w:val="-2"/>
                          </w:rPr>
                          <w:t>2.496</w:t>
                        </w:r>
                      </w:p>
                    </w:tc>
                    <w:tc>
                      <w:tcPr>
                        <w:tcW w:w="932" w:type="dxa"/>
                        <w:tcBorders>
                          <w:bottom w:val="single" w:sz="4" w:space="0" w:color="000000"/>
                        </w:tcBorders>
                      </w:tcPr>
                      <w:p w:rsidR="00E5653B" w:rsidRDefault="00BD40EB">
                        <w:pPr>
                          <w:pStyle w:val="TableParagraph"/>
                          <w:spacing w:before="60" w:line="233" w:lineRule="exact"/>
                          <w:ind w:left="162"/>
                          <w:jc w:val="left"/>
                        </w:pPr>
                        <w:r>
                          <w:rPr>
                            <w:spacing w:val="-2"/>
                          </w:rPr>
                          <w:t>3.034</w:t>
                        </w:r>
                      </w:p>
                    </w:tc>
                    <w:tc>
                      <w:tcPr>
                        <w:tcW w:w="754" w:type="dxa"/>
                        <w:tcBorders>
                          <w:bottom w:val="single" w:sz="4" w:space="0" w:color="000000"/>
                        </w:tcBorders>
                      </w:tcPr>
                      <w:p w:rsidR="00E5653B" w:rsidRDefault="00BD40EB">
                        <w:pPr>
                          <w:pStyle w:val="TableParagraph"/>
                          <w:spacing w:before="60" w:line="233" w:lineRule="exact"/>
                          <w:ind w:right="90"/>
                        </w:pPr>
                        <w:r>
                          <w:rPr>
                            <w:spacing w:val="-10"/>
                          </w:rPr>
                          <w:t>1</w:t>
                        </w:r>
                      </w:p>
                    </w:tc>
                    <w:tc>
                      <w:tcPr>
                        <w:tcW w:w="1015" w:type="dxa"/>
                        <w:tcBorders>
                          <w:bottom w:val="single" w:sz="4" w:space="0" w:color="000000"/>
                        </w:tcBorders>
                      </w:tcPr>
                      <w:p w:rsidR="00E5653B" w:rsidRDefault="00BD40EB">
                        <w:pPr>
                          <w:pStyle w:val="TableParagraph"/>
                          <w:spacing w:before="60" w:line="233" w:lineRule="exact"/>
                          <w:ind w:left="373"/>
                          <w:jc w:val="left"/>
                        </w:pPr>
                        <w:r>
                          <w:rPr>
                            <w:spacing w:val="-10"/>
                          </w:rPr>
                          <w:t>1</w:t>
                        </w:r>
                      </w:p>
                    </w:tc>
                    <w:tc>
                      <w:tcPr>
                        <w:tcW w:w="1350" w:type="dxa"/>
                        <w:tcBorders>
                          <w:bottom w:val="single" w:sz="4" w:space="0" w:color="000000"/>
                        </w:tcBorders>
                      </w:tcPr>
                      <w:p w:rsidR="00E5653B" w:rsidRDefault="00BD40EB">
                        <w:pPr>
                          <w:pStyle w:val="TableParagraph"/>
                          <w:spacing w:before="60" w:line="233" w:lineRule="exact"/>
                          <w:ind w:right="162"/>
                        </w:pPr>
                        <w:r>
                          <w:rPr>
                            <w:spacing w:val="-10"/>
                          </w:rPr>
                          <w:t>3</w:t>
                        </w:r>
                      </w:p>
                    </w:tc>
                  </w:tr>
                </w:tbl>
                <w:p w:rsidR="00E5653B" w:rsidRDefault="00E5653B">
                  <w:pPr>
                    <w:pStyle w:val="BodyText"/>
                    <w:ind w:left="0"/>
                  </w:pPr>
                </w:p>
              </w:txbxContent>
            </v:textbox>
            <w10:wrap anchorx="page"/>
          </v:shape>
        </w:pict>
      </w:r>
      <w:r w:rsidR="00BD40EB">
        <w:rPr>
          <w:b/>
        </w:rPr>
        <w:t>Table/Fig6:</w:t>
      </w:r>
      <w:r w:rsidR="00BD40EB">
        <w:t>Constraintsandgoalsselectedfortheoptimized</w:t>
      </w:r>
      <w:commentRangeStart w:id="4"/>
      <w:r w:rsidR="00BD40EB">
        <w:rPr>
          <w:spacing w:val="-2"/>
        </w:rPr>
        <w:t>method</w:t>
      </w:r>
      <w:commentRangeEnd w:id="4"/>
      <w:r w:rsidR="00DA1379">
        <w:rPr>
          <w:rStyle w:val="CommentReference"/>
        </w:rPr>
        <w:commentReference w:id="4"/>
      </w:r>
    </w:p>
    <w:p w:rsidR="00E5653B" w:rsidRDefault="00BD40EB">
      <w:pPr>
        <w:pStyle w:val="BodyText"/>
        <w:tabs>
          <w:tab w:val="left" w:pos="3374"/>
          <w:tab w:val="left" w:pos="4452"/>
          <w:tab w:val="left" w:pos="5340"/>
          <w:tab w:val="left" w:pos="6180"/>
          <w:tab w:val="left" w:pos="7044"/>
          <w:tab w:val="left" w:pos="7998"/>
        </w:tabs>
        <w:spacing w:line="489" w:lineRule="auto"/>
        <w:ind w:left="3396" w:right="1203" w:hanging="1919"/>
      </w:pPr>
      <w:r>
        <w:rPr>
          <w:spacing w:val="-4"/>
        </w:rPr>
        <w:t>Name</w:t>
      </w:r>
      <w:r>
        <w:tab/>
      </w:r>
      <w:r>
        <w:rPr>
          <w:spacing w:val="-4"/>
        </w:rPr>
        <w:t>Goal</w:t>
      </w:r>
      <w:r>
        <w:tab/>
      </w:r>
      <w:r>
        <w:rPr>
          <w:spacing w:val="-4"/>
        </w:rPr>
        <w:t>Lower</w:t>
      </w:r>
      <w:r>
        <w:tab/>
      </w:r>
      <w:r>
        <w:rPr>
          <w:spacing w:val="-2"/>
        </w:rPr>
        <w:t>Upper</w:t>
      </w:r>
      <w:r>
        <w:tab/>
      </w:r>
      <w:r>
        <w:rPr>
          <w:spacing w:val="-2"/>
        </w:rPr>
        <w:t>Lower</w:t>
      </w:r>
      <w:r>
        <w:tab/>
      </w:r>
      <w:r>
        <w:rPr>
          <w:spacing w:val="-2"/>
        </w:rPr>
        <w:t>Upper</w:t>
      </w:r>
      <w:r>
        <w:tab/>
      </w:r>
      <w:r>
        <w:rPr>
          <w:spacing w:val="-2"/>
        </w:rPr>
        <w:t xml:space="preserve">Importance </w:t>
      </w:r>
      <w:r>
        <w:rPr>
          <w:spacing w:val="-4"/>
        </w:rPr>
        <w:t>60.0</w:t>
      </w:r>
    </w:p>
    <w:p w:rsidR="00E5653B" w:rsidRDefault="00E5653B">
      <w:pPr>
        <w:pStyle w:val="BodyText"/>
        <w:ind w:left="0"/>
      </w:pPr>
    </w:p>
    <w:p w:rsidR="00E5653B" w:rsidRDefault="00E5653B">
      <w:pPr>
        <w:pStyle w:val="BodyText"/>
        <w:ind w:left="0"/>
      </w:pPr>
    </w:p>
    <w:p w:rsidR="00E5653B" w:rsidRDefault="00E5653B">
      <w:pPr>
        <w:pStyle w:val="BodyText"/>
        <w:spacing w:before="240"/>
        <w:ind w:left="0"/>
      </w:pPr>
    </w:p>
    <w:p w:rsidR="00E5653B" w:rsidRDefault="00BD40EB">
      <w:pPr>
        <w:pStyle w:val="BodyText"/>
        <w:ind w:left="1483"/>
      </w:pPr>
      <w:r>
        <w:rPr>
          <w:spacing w:val="-2"/>
        </w:rPr>
        <w:t>plates</w:t>
      </w:r>
    </w:p>
    <w:p w:rsidR="00E5653B" w:rsidRDefault="00E5653B">
      <w:pPr>
        <w:pStyle w:val="BodyText"/>
        <w:sectPr w:rsidR="00E5653B">
          <w:pgSz w:w="11910" w:h="16840"/>
          <w:pgMar w:top="200" w:right="850" w:bottom="740" w:left="850" w:header="0" w:footer="524" w:gutter="0"/>
          <w:cols w:space="720"/>
        </w:sectPr>
      </w:pPr>
    </w:p>
    <w:p w:rsidR="00E5653B" w:rsidRDefault="00BD40EB">
      <w:pPr>
        <w:pStyle w:val="BodyText"/>
        <w:ind w:left="2353"/>
        <w:rPr>
          <w:sz w:val="20"/>
        </w:rPr>
      </w:pPr>
      <w:r>
        <w:rPr>
          <w:noProof/>
          <w:sz w:val="20"/>
        </w:rPr>
        <w:lastRenderedPageBreak/>
        <w:drawing>
          <wp:inline distT="0" distB="0" distL="0" distR="0">
            <wp:extent cx="3486562" cy="41997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3486562" cy="4199763"/>
                    </a:xfrm>
                    <a:prstGeom prst="rect">
                      <a:avLst/>
                    </a:prstGeom>
                  </pic:spPr>
                </pic:pic>
              </a:graphicData>
            </a:graphic>
          </wp:inline>
        </w:drawing>
      </w:r>
    </w:p>
    <w:p w:rsidR="00E5653B" w:rsidRDefault="00E5653B">
      <w:pPr>
        <w:pStyle w:val="BodyText"/>
        <w:spacing w:before="223"/>
        <w:ind w:left="0"/>
      </w:pPr>
    </w:p>
    <w:p w:rsidR="00E5653B" w:rsidRDefault="00BD40EB">
      <w:pPr>
        <w:pStyle w:val="BodyText"/>
        <w:ind w:left="4116" w:right="678" w:hanging="3438"/>
        <w:jc w:val="both"/>
      </w:pPr>
      <w:r>
        <w:rPr>
          <w:b/>
        </w:rPr>
        <w:t>[Table/Fig-7]:</w:t>
      </w:r>
      <w:r>
        <w:t>3Ddesirabilityplotsfortheoptimizedmethodwithinteractionofthreefactorson(a) R 1, (b) R 2, and (c) R</w:t>
      </w:r>
    </w:p>
    <w:p w:rsidR="00E5653B" w:rsidRDefault="00BD40EB">
      <w:pPr>
        <w:pStyle w:val="BodyText"/>
        <w:spacing w:before="118"/>
        <w:ind w:right="588"/>
        <w:jc w:val="both"/>
        <w:rPr>
          <w:b/>
        </w:rPr>
      </w:pPr>
      <w:r>
        <w:t>To ensure that the regression models were statistically viable for all three answers, ANOVA findings, LOF non-significance suitable standards of R2, and adjusted and expected R2 were used. These interwoven responses emphasised the importance of a practical</w:t>
      </w:r>
      <w:r>
        <w:t xml:space="preserve"> strategy. Derringer's statistical model of desirability was used to find the optimal set of conditions based on the relevance and constraints of each response. The desirability technique demonstrated the attainment of specified goals within the limits est</w:t>
      </w:r>
      <w:r>
        <w:t>ablished, and a specific experimental zone was searched for configurations in which the constraints set were attained to the maximum, i.e., cohesiveness.</w:t>
      </w:r>
      <w:r>
        <w:rPr>
          <w:b/>
        </w:rPr>
        <w:t>[Table/ Fig-6,7]</w:t>
      </w:r>
    </w:p>
    <w:p w:rsidR="00E5653B" w:rsidRDefault="00E5653B">
      <w:pPr>
        <w:pStyle w:val="BodyText"/>
        <w:jc w:val="both"/>
        <w:rPr>
          <w:b/>
        </w:rPr>
        <w:sectPr w:rsidR="00E5653B">
          <w:pgSz w:w="11910" w:h="16840"/>
          <w:pgMar w:top="960" w:right="850" w:bottom="740" w:left="850" w:header="0" w:footer="524" w:gutter="0"/>
          <w:cols w:space="720"/>
        </w:sectPr>
      </w:pPr>
    </w:p>
    <w:p w:rsidR="00E5653B" w:rsidRDefault="00E5653B">
      <w:pPr>
        <w:pStyle w:val="BodyText"/>
        <w:ind w:left="0"/>
        <w:rPr>
          <w:i/>
          <w:sz w:val="20"/>
        </w:rPr>
      </w:pPr>
    </w:p>
    <w:p w:rsidR="00E5653B" w:rsidRDefault="00E5653B">
      <w:pPr>
        <w:pStyle w:val="BodyText"/>
        <w:ind w:left="0"/>
        <w:rPr>
          <w:i/>
          <w:sz w:val="20"/>
        </w:rPr>
      </w:pPr>
    </w:p>
    <w:p w:rsidR="00E5653B" w:rsidRDefault="00BD40EB">
      <w:pPr>
        <w:pStyle w:val="BodyText"/>
        <w:spacing w:before="67"/>
        <w:ind w:left="0"/>
        <w:rPr>
          <w:i/>
          <w:sz w:val="20"/>
        </w:rPr>
      </w:pPr>
      <w:r>
        <w:rPr>
          <w:i/>
          <w:noProof/>
          <w:sz w:val="20"/>
        </w:rPr>
        <w:drawing>
          <wp:anchor distT="0" distB="0" distL="0" distR="0" simplePos="0" relativeHeight="487592960" behindDoc="1" locked="0" layoutInCell="1" allowOverlap="1">
            <wp:simplePos x="0" y="0"/>
            <wp:positionH relativeFrom="page">
              <wp:posOffset>1659651</wp:posOffset>
            </wp:positionH>
            <wp:positionV relativeFrom="paragraph">
              <wp:posOffset>204334</wp:posOffset>
            </wp:positionV>
            <wp:extent cx="4178872" cy="596646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4178872" cy="5966460"/>
                    </a:xfrm>
                    <a:prstGeom prst="rect">
                      <a:avLst/>
                    </a:prstGeom>
                  </pic:spPr>
                </pic:pic>
              </a:graphicData>
            </a:graphic>
          </wp:anchor>
        </w:drawing>
      </w:r>
    </w:p>
    <w:p w:rsidR="00E5653B" w:rsidRDefault="00E5653B">
      <w:pPr>
        <w:pStyle w:val="BodyText"/>
        <w:spacing w:before="76"/>
        <w:ind w:left="0"/>
        <w:rPr>
          <w:i/>
        </w:rPr>
      </w:pPr>
    </w:p>
    <w:p w:rsidR="00E5653B" w:rsidRDefault="00BD40EB">
      <w:pPr>
        <w:pStyle w:val="BodyText"/>
        <w:ind w:left="4399" w:right="589" w:hanging="3807"/>
        <w:jc w:val="both"/>
      </w:pPr>
      <w:r>
        <w:rPr>
          <w:b/>
        </w:rPr>
        <w:t>[Table/Fig-8]:</w:t>
      </w:r>
      <w:r>
        <w:t>Overlayplotsforthevariablesandresponseswithintera</w:t>
      </w:r>
      <w:r>
        <w:t>ctionoffactors on(a)R1,(b) R 2, and (c) R 3</w:t>
      </w:r>
    </w:p>
    <w:p w:rsidR="00E5653B" w:rsidRDefault="00BD40EB">
      <w:pPr>
        <w:pStyle w:val="BodyText"/>
        <w:spacing w:before="118"/>
        <w:ind w:right="584"/>
        <w:jc w:val="both"/>
        <w:rPr>
          <w:b/>
        </w:rPr>
      </w:pPr>
      <w:r>
        <w:t>CMA models and robustness simulations were used in the development of the MODR, also known as the control space. The DoE zone for the optimised technique, also known as a desirability region, is depictedin</w:t>
      </w:r>
      <w:r w:rsidRPr="00DA1379">
        <w:rPr>
          <w:highlight w:val="yellow"/>
        </w:rPr>
        <w:t>Fig.5as</w:t>
      </w:r>
      <w:r w:rsidRPr="00DA1379">
        <w:rPr>
          <w:highlight w:val="yellow"/>
        </w:rPr>
        <w:t>3D</w:t>
      </w:r>
      <w:r>
        <w:t>contourplotsforvariouscombinationsofCMAs.TherobustnessMODRvalues areasfollows:columntemperatureis32–38°C;flowrateis0.45–0.55mL/min.Theidealmobilephase percentage variance is 5%. An ideal operating point within MODR was determined to be 0.5 mL/min flow ra</w:t>
      </w:r>
      <w:r>
        <w:t>te and 34.609 °C column temperature. The expected CMAs for the working period were Rs = 5.425,N=4442,andRT2=2.843.ThegenuineCMAsatthepracticallyexecutedwereRsat5.413,N at4429,andRT2at2.84.Theoverlayplotsfortheoptimizedplotsindicatingthattheyellowregionis t</w:t>
      </w:r>
      <w:r>
        <w:t>herangethatdoesnotrequireanyrevalidationfurtherwitheachinteractionaredepictedin</w:t>
      </w:r>
      <w:r>
        <w:rPr>
          <w:b/>
        </w:rPr>
        <w:t xml:space="preserve">[Table/Fig- </w:t>
      </w:r>
      <w:r>
        <w:rPr>
          <w:b/>
          <w:spacing w:val="-6"/>
        </w:rPr>
        <w:t>8]</w:t>
      </w:r>
    </w:p>
    <w:p w:rsidR="00E5653B" w:rsidRDefault="00BD40EB">
      <w:pPr>
        <w:pStyle w:val="Heading1"/>
        <w:spacing w:before="126" w:line="352" w:lineRule="auto"/>
        <w:ind w:right="5932"/>
        <w:jc w:val="both"/>
      </w:pPr>
      <w:r>
        <w:t>ValidationaccordingtoICHguidelines Linearity study</w:t>
      </w:r>
    </w:p>
    <w:p w:rsidR="00E5653B" w:rsidRDefault="00BD40EB">
      <w:pPr>
        <w:pStyle w:val="BodyText"/>
        <w:spacing w:line="242" w:lineRule="auto"/>
        <w:ind w:right="581"/>
        <w:jc w:val="both"/>
      </w:pPr>
      <w:r>
        <w:t>Six distinct proportions of standard concentrations were prepared individuallytomeasure the linearity range.The</w:t>
      </w:r>
      <w:r>
        <w:t>calibrationcurvewasobtainedaspeakareaversusstandardsolutionconcentration.TheEBS andGZPstudysolutions were preparedwithaconcentration rangingfrom 5to30µg/mLand10to60 µg/mL,respectively.Correlationcoefficients(R</w:t>
      </w:r>
      <w:r>
        <w:rPr>
          <w:vertAlign w:val="superscript"/>
        </w:rPr>
        <w:t>2</w:t>
      </w:r>
      <w:r>
        <w:t>)forEBSandGDP0.9994and0.9998wereobserved.</w:t>
      </w:r>
    </w:p>
    <w:p w:rsidR="00E5653B" w:rsidRDefault="00E5653B">
      <w:pPr>
        <w:pStyle w:val="BodyText"/>
        <w:spacing w:line="242" w:lineRule="auto"/>
        <w:jc w:val="both"/>
        <w:sectPr w:rsidR="00E5653B">
          <w:pgSz w:w="11910" w:h="16840"/>
          <w:pgMar w:top="200" w:right="850" w:bottom="720" w:left="850" w:header="0" w:footer="524" w:gutter="0"/>
          <w:cols w:space="720"/>
        </w:sectPr>
      </w:pPr>
    </w:p>
    <w:p w:rsidR="00E5653B" w:rsidRDefault="00BD40EB">
      <w:pPr>
        <w:pStyle w:val="BodyText"/>
        <w:spacing w:before="68"/>
      </w:pPr>
      <w:r>
        <w:rPr>
          <w:spacing w:val="-5"/>
        </w:rPr>
        <w:lastRenderedPageBreak/>
        <w:t>A.</w:t>
      </w:r>
    </w:p>
    <w:p w:rsidR="00E5653B" w:rsidRDefault="00F123A1">
      <w:pPr>
        <w:pStyle w:val="BodyText"/>
        <w:spacing w:before="7"/>
        <w:ind w:left="0"/>
        <w:rPr>
          <w:sz w:val="7"/>
        </w:rPr>
      </w:pPr>
      <w:r>
        <w:rPr>
          <w:noProof/>
          <w:sz w:val="7"/>
        </w:rPr>
        <w:pict>
          <v:group id="Group 18" o:spid="_x0000_s2073" style="position:absolute;margin-left:136.6pt;margin-top:5.6pt;width:322.1pt;height:151.8pt;z-index:-15723008;mso-wrap-distance-left:0;mso-wrap-distance-right:0;mso-position-horizontal-relative:page" coordsize="40906,19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">
            <v:shape id="Graphic 19" o:spid="_x0000_s2095" style="position:absolute;left:4772;top:860;width:34747;height:16059;visibility:visible" coordsize="3474720,1605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" adj="0,,0" path="m,1376299r3474592,em,1147699r3474592,em,917575r3474592,em,688975r3474592,em,458850r3474592,em,228727r3474592,em,l3474592,em496062,r,1605915em992886,r,1605915em1489710,r,1605915em1985010,r,1605915em2481834,r,1605915em2978658,r,1605915em3474592,r,1605915e" filled="f" strokecolor="#f8f8f8">
              <v:stroke joinstyle="round"/>
              <v:formulas/>
              <v:path arrowok="t" o:connecttype="segments"/>
            </v:shape>
            <v:shape id="Graphic 20" o:spid="_x0000_s2094" style="position:absolute;left:4772;top:860;width:34747;height:16059;visibility:visible" coordsize="3474720,1605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" adj="0,,0" path="m,1605915l,em,1605915r3474592,e" filled="f" strokecolor="#eee">
              <v:stroke joinstyle="round"/>
              <v:formulas/>
              <v:path arrowok="t" o:connecttype="segments"/>
            </v:shape>
            <v:shape id="Graphic 21" o:spid="_x0000_s2093" style="position:absolute;left:9736;top:2375;width:24822;height:12109;visibility:visible;mso-wrap-style:square;v-text-anchor:top" coordsize="2482215,12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" path="m,1210691l496443,939800,993267,726439,1488567,470407,1985391,232663,2481707,e" filled="f" strokecolor="#4f81bc" strokeweight="1.5pt">
              <v:path arrowok="t"/>
            </v:shape>
            <v:shape id="Image 22" o:spid="_x0000_s2092" type="#_x0000_t75" style="position:absolute;left:9372;top:14112;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">
              <v:imagedata r:id="rId24" o:title=""/>
            </v:shape>
            <v:shape id="Image 23" o:spid="_x0000_s2091" type="#_x0000_t75" style="position:absolute;left:14340;top:11399;width:736;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">
              <v:imagedata r:id="rId24" o:title=""/>
            </v:shape>
            <v:shape id="Image 24" o:spid="_x0000_s2090" type="#_x0000_t75" style="position:absolute;left:19309;top:9265;width:735;height: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">
              <v:imagedata r:id="rId25" o:title=""/>
            </v:shape>
            <v:shape id="Image 25" o:spid="_x0000_s2089" type="#_x0000_t75" style="position:absolute;left:24262;top:6705;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">
              <v:imagedata r:id="rId26" o:title=""/>
            </v:shape>
            <v:shape id="Image 26" o:spid="_x0000_s2088" type="#_x0000_t75" style="position:absolute;left:29230;top:4328;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">
              <v:imagedata r:id="rId26" o:title=""/>
            </v:shape>
            <v:shape id="Image 27" o:spid="_x0000_s2087" type="#_x0000_t75" style="position:absolute;left:34198;top:1996;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">
              <v:imagedata r:id="rId27" o:title=""/>
            </v:shape>
            <v:shape id="Graphic 28" o:spid="_x0000_s2086" style="position:absolute;left:9736;top:2320;width:24822;height:12046;visibility:visible;mso-wrap-style:square;v-text-anchor:top" coordsize="2482215,12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" path="m,1204341l2481707,e" filled="f" strokecolor="#4f81bc" strokeweight="1.5pt">
              <v:stroke dashstyle="dot"/>
              <v:path arrowok="t"/>
            </v:shape>
            <v:shape id="Graphic 29" o:spid="_x0000_s2085" style="position:absolute;left:47;top:47;width:40812;height:19183;visibility:visible;mso-wrap-style:square;v-text-anchor:top" coordsize="4081145,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" path="m,1918335r4081145,l4081145,,,,,1918335xe" filled="f" strokecolor="#f8f8f8">
              <v:path arrowok="t"/>
            </v:shape>
            <v:shape id="Textbox 30" o:spid="_x0000_s2084" type="#_x0000_t202" style="position:absolute;left:38947;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E5653B" w:rsidRDefault="00BD40EB">
                    <w:pPr>
                      <w:spacing w:line="180" w:lineRule="exact"/>
                      <w:rPr>
                        <w:rFonts w:ascii="Calibri"/>
                        <w:sz w:val="18"/>
                      </w:rPr>
                    </w:pPr>
                    <w:r>
                      <w:rPr>
                        <w:rFonts w:ascii="Calibri"/>
                        <w:color w:val="929292"/>
                        <w:spacing w:val="-5"/>
                        <w:sz w:val="18"/>
                      </w:rPr>
                      <w:t>70</w:t>
                    </w:r>
                  </w:p>
                </w:txbxContent>
              </v:textbox>
            </v:shape>
            <v:shape id="Textbox 31" o:spid="_x0000_s2083" type="#_x0000_t202" style="position:absolute;left:33985;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E5653B" w:rsidRDefault="00BD40EB">
                    <w:pPr>
                      <w:spacing w:line="180" w:lineRule="exact"/>
                      <w:rPr>
                        <w:rFonts w:ascii="Calibri"/>
                        <w:sz w:val="18"/>
                      </w:rPr>
                    </w:pPr>
                    <w:r>
                      <w:rPr>
                        <w:rFonts w:ascii="Calibri"/>
                        <w:color w:val="929292"/>
                        <w:spacing w:val="-5"/>
                        <w:sz w:val="18"/>
                      </w:rPr>
                      <w:t>60</w:t>
                    </w:r>
                  </w:p>
                </w:txbxContent>
              </v:textbox>
            </v:shape>
            <v:shape id="Textbox 32" o:spid="_x0000_s2082" type="#_x0000_t202" style="position:absolute;left:29020;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E5653B" w:rsidRDefault="00BD40EB">
                    <w:pPr>
                      <w:spacing w:line="180" w:lineRule="exact"/>
                      <w:rPr>
                        <w:rFonts w:ascii="Calibri"/>
                        <w:sz w:val="18"/>
                      </w:rPr>
                    </w:pPr>
                    <w:r>
                      <w:rPr>
                        <w:rFonts w:ascii="Calibri"/>
                        <w:color w:val="929292"/>
                        <w:spacing w:val="-5"/>
                        <w:sz w:val="18"/>
                      </w:rPr>
                      <w:t>50</w:t>
                    </w:r>
                  </w:p>
                </w:txbxContent>
              </v:textbox>
            </v:shape>
            <v:shape id="Textbox 33" o:spid="_x0000_s2081" type="#_x0000_t202" style="position:absolute;left:24055;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E5653B" w:rsidRDefault="00BD40EB">
                    <w:pPr>
                      <w:spacing w:line="180" w:lineRule="exact"/>
                      <w:rPr>
                        <w:rFonts w:ascii="Calibri"/>
                        <w:sz w:val="18"/>
                      </w:rPr>
                    </w:pPr>
                    <w:r>
                      <w:rPr>
                        <w:rFonts w:ascii="Calibri"/>
                        <w:color w:val="929292"/>
                        <w:spacing w:val="-5"/>
                        <w:sz w:val="18"/>
                      </w:rPr>
                      <w:t>40</w:t>
                    </w:r>
                  </w:p>
                </w:txbxContent>
              </v:textbox>
            </v:shape>
            <v:shape id="Textbox 34" o:spid="_x0000_s2080" type="#_x0000_t202" style="position:absolute;left:19090;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5"/>
                        <w:sz w:val="18"/>
                      </w:rPr>
                      <w:t>30</w:t>
                    </w:r>
                  </w:p>
                </w:txbxContent>
              </v:textbox>
            </v:shape>
            <v:shape id="Textbox 35" o:spid="_x0000_s2079" type="#_x0000_t202" style="position:absolute;left:14128;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5"/>
                        <w:sz w:val="18"/>
                      </w:rPr>
                      <w:t>20</w:t>
                    </w:r>
                  </w:p>
                </w:txbxContent>
              </v:textbox>
            </v:shape>
            <v:shape id="Textbox 36" o:spid="_x0000_s2078" type="#_x0000_t202" style="position:absolute;left:9162;top:17874;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5"/>
                        <w:sz w:val="18"/>
                      </w:rPr>
                      <w:t>10</w:t>
                    </w:r>
                  </w:p>
                </w:txbxContent>
              </v:textbox>
            </v:shape>
            <v:shape id="Textbox 37" o:spid="_x0000_s2077" type="#_x0000_t202" style="position:absolute;left:4487;top:17874;width:711;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E5653B" w:rsidRDefault="00BD40EB">
                    <w:pPr>
                      <w:spacing w:line="180" w:lineRule="exact"/>
                      <w:rPr>
                        <w:rFonts w:ascii="Calibri"/>
                        <w:sz w:val="18"/>
                      </w:rPr>
                    </w:pPr>
                    <w:r>
                      <w:rPr>
                        <w:rFonts w:ascii="Calibri"/>
                        <w:color w:val="929292"/>
                        <w:spacing w:val="-10"/>
                        <w:sz w:val="18"/>
                      </w:rPr>
                      <w:t>0</w:t>
                    </w:r>
                  </w:p>
                </w:txbxContent>
              </v:textbox>
            </v:shape>
            <v:shape id="Textbox 38" o:spid="_x0000_s2076" type="#_x0000_t202" style="position:absolute;left:240;top:4914;width:3607;height:12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E5653B" w:rsidRDefault="00BD40EB">
                    <w:pPr>
                      <w:spacing w:line="183" w:lineRule="exact"/>
                      <w:ind w:right="18"/>
                      <w:jc w:val="right"/>
                      <w:rPr>
                        <w:rFonts w:ascii="Calibri"/>
                        <w:sz w:val="18"/>
                      </w:rPr>
                    </w:pPr>
                    <w:r>
                      <w:rPr>
                        <w:rFonts w:ascii="Calibri"/>
                        <w:color w:val="929292"/>
                        <w:spacing w:val="-2"/>
                        <w:sz w:val="18"/>
                      </w:rPr>
                      <w:t>100000</w:t>
                    </w:r>
                  </w:p>
                  <w:p w:rsidR="00E5653B" w:rsidRDefault="00BD40EB">
                    <w:pPr>
                      <w:spacing w:before="142"/>
                      <w:ind w:left="91"/>
                      <w:rPr>
                        <w:rFonts w:ascii="Calibri"/>
                        <w:sz w:val="18"/>
                      </w:rPr>
                    </w:pPr>
                    <w:r>
                      <w:rPr>
                        <w:rFonts w:ascii="Calibri"/>
                        <w:color w:val="929292"/>
                        <w:spacing w:val="-2"/>
                        <w:sz w:val="18"/>
                      </w:rPr>
                      <w:t>80000</w:t>
                    </w:r>
                  </w:p>
                  <w:p w:rsidR="00E5653B" w:rsidRDefault="00BD40EB">
                    <w:pPr>
                      <w:spacing w:before="141"/>
                      <w:ind w:left="91"/>
                      <w:rPr>
                        <w:rFonts w:ascii="Calibri"/>
                        <w:sz w:val="18"/>
                      </w:rPr>
                    </w:pPr>
                    <w:r>
                      <w:rPr>
                        <w:rFonts w:ascii="Calibri"/>
                        <w:color w:val="929292"/>
                        <w:spacing w:val="-2"/>
                        <w:sz w:val="18"/>
                      </w:rPr>
                      <w:t>60000</w:t>
                    </w:r>
                  </w:p>
                  <w:p w:rsidR="00E5653B" w:rsidRDefault="00BD40EB">
                    <w:pPr>
                      <w:spacing w:before="142"/>
                      <w:ind w:left="91"/>
                      <w:rPr>
                        <w:rFonts w:ascii="Calibri"/>
                        <w:sz w:val="18"/>
                      </w:rPr>
                    </w:pPr>
                    <w:r>
                      <w:rPr>
                        <w:rFonts w:ascii="Calibri"/>
                        <w:color w:val="929292"/>
                        <w:spacing w:val="-2"/>
                        <w:sz w:val="18"/>
                      </w:rPr>
                      <w:t>40000</w:t>
                    </w:r>
                  </w:p>
                  <w:p w:rsidR="00E5653B" w:rsidRDefault="00BD40EB">
                    <w:pPr>
                      <w:spacing w:before="141"/>
                      <w:ind w:left="91"/>
                      <w:rPr>
                        <w:rFonts w:ascii="Calibri"/>
                        <w:sz w:val="18"/>
                      </w:rPr>
                    </w:pPr>
                    <w:r>
                      <w:rPr>
                        <w:rFonts w:ascii="Calibri"/>
                        <w:color w:val="929292"/>
                        <w:spacing w:val="-2"/>
                        <w:sz w:val="18"/>
                      </w:rPr>
                      <w:t>20000</w:t>
                    </w:r>
                  </w:p>
                  <w:p w:rsidR="00E5653B" w:rsidRDefault="00BD40EB">
                    <w:pPr>
                      <w:spacing w:before="142" w:line="216" w:lineRule="exact"/>
                      <w:ind w:right="18"/>
                      <w:jc w:val="right"/>
                      <w:rPr>
                        <w:rFonts w:ascii="Calibri"/>
                        <w:sz w:val="18"/>
                      </w:rPr>
                    </w:pPr>
                    <w:r>
                      <w:rPr>
                        <w:rFonts w:ascii="Calibri"/>
                        <w:color w:val="929292"/>
                        <w:spacing w:val="-10"/>
                        <w:sz w:val="18"/>
                      </w:rPr>
                      <w:t>0</w:t>
                    </w:r>
                  </w:p>
                </w:txbxContent>
              </v:textbox>
            </v:shape>
            <v:shape id="Textbox 39" o:spid="_x0000_s2075" type="#_x0000_t202" style="position:absolute;left:24820;top:1138;width:8814;height:2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E5653B" w:rsidRDefault="00BD40EB">
                    <w:pPr>
                      <w:spacing w:line="183" w:lineRule="exact"/>
                      <w:ind w:right="18"/>
                      <w:jc w:val="center"/>
                      <w:rPr>
                        <w:rFonts w:ascii="Calibri"/>
                        <w:sz w:val="18"/>
                      </w:rPr>
                    </w:pPr>
                    <w:r>
                      <w:rPr>
                        <w:rFonts w:ascii="Calibri"/>
                        <w:color w:val="929292"/>
                        <w:sz w:val="18"/>
                      </w:rPr>
                      <w:t>y=2100x+</w:t>
                    </w:r>
                    <w:r>
                      <w:rPr>
                        <w:rFonts w:ascii="Calibri"/>
                        <w:color w:val="929292"/>
                        <w:spacing w:val="-2"/>
                        <w:sz w:val="18"/>
                      </w:rPr>
                      <w:t>1272,9</w:t>
                    </w:r>
                  </w:p>
                  <w:p w:rsidR="00E5653B" w:rsidRDefault="00BD40EB">
                    <w:pPr>
                      <w:spacing w:before="1" w:line="216" w:lineRule="exact"/>
                      <w:ind w:right="17"/>
                      <w:jc w:val="center"/>
                      <w:rPr>
                        <w:rFonts w:ascii="Calibri" w:hAnsi="Calibri"/>
                        <w:sz w:val="18"/>
                      </w:rPr>
                    </w:pPr>
                    <w:r>
                      <w:rPr>
                        <w:rFonts w:ascii="Calibri" w:hAnsi="Calibri"/>
                        <w:color w:val="929292"/>
                        <w:sz w:val="18"/>
                      </w:rPr>
                      <w:t>R² =</w:t>
                    </w:r>
                    <w:r>
                      <w:rPr>
                        <w:rFonts w:ascii="Calibri" w:hAnsi="Calibri"/>
                        <w:color w:val="929292"/>
                        <w:spacing w:val="-2"/>
                        <w:sz w:val="18"/>
                      </w:rPr>
                      <w:t xml:space="preserve"> 0,9994</w:t>
                    </w:r>
                  </w:p>
                </w:txbxContent>
              </v:textbox>
            </v:shape>
            <v:shape id="Textbox 40" o:spid="_x0000_s2074" type="#_x0000_t202" style="position:absolute;left:240;top:327;width:3607;height: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E5653B" w:rsidRDefault="00BD40EB">
                    <w:pPr>
                      <w:spacing w:line="183" w:lineRule="exact"/>
                      <w:rPr>
                        <w:rFonts w:ascii="Calibri"/>
                        <w:sz w:val="18"/>
                      </w:rPr>
                    </w:pPr>
                    <w:r>
                      <w:rPr>
                        <w:rFonts w:ascii="Calibri"/>
                        <w:color w:val="929292"/>
                        <w:spacing w:val="-2"/>
                        <w:sz w:val="18"/>
                      </w:rPr>
                      <w:t>140000</w:t>
                    </w:r>
                  </w:p>
                  <w:p w:rsidR="00E5653B" w:rsidRDefault="00BD40EB">
                    <w:pPr>
                      <w:spacing w:before="141" w:line="216" w:lineRule="exact"/>
                      <w:rPr>
                        <w:rFonts w:ascii="Calibri"/>
                        <w:sz w:val="18"/>
                      </w:rPr>
                    </w:pPr>
                    <w:r>
                      <w:rPr>
                        <w:rFonts w:ascii="Calibri"/>
                        <w:color w:val="929292"/>
                        <w:spacing w:val="-2"/>
                        <w:sz w:val="18"/>
                      </w:rPr>
                      <w:t>120000</w:t>
                    </w:r>
                  </w:p>
                </w:txbxContent>
              </v:textbox>
            </v:shape>
            <w10:wrap type="topAndBottom" anchorx="page"/>
          </v:group>
        </w:pict>
      </w:r>
    </w:p>
    <w:p w:rsidR="00E5653B" w:rsidRDefault="00BD40EB">
      <w:pPr>
        <w:pStyle w:val="BodyText"/>
        <w:spacing w:before="113"/>
      </w:pPr>
      <w:r>
        <w:rPr>
          <w:spacing w:val="-5"/>
        </w:rPr>
        <w:t>B.</w:t>
      </w:r>
    </w:p>
    <w:p w:rsidR="00E5653B" w:rsidRDefault="00E5653B">
      <w:pPr>
        <w:pStyle w:val="BodyText"/>
        <w:spacing w:before="3"/>
        <w:ind w:left="0"/>
        <w:rPr>
          <w:sz w:val="19"/>
        </w:rPr>
      </w:pPr>
    </w:p>
    <w:tbl>
      <w:tblPr>
        <w:tblW w:w="0" w:type="auto"/>
        <w:tblInd w:w="2464" w:type="dxa"/>
        <w:tblBorders>
          <w:top w:val="single" w:sz="6" w:space="0" w:color="F8F8F8"/>
          <w:left w:val="single" w:sz="6" w:space="0" w:color="F8F8F8"/>
          <w:bottom w:val="single" w:sz="6" w:space="0" w:color="F8F8F8"/>
          <w:right w:val="single" w:sz="6" w:space="0" w:color="F8F8F8"/>
          <w:insideH w:val="single" w:sz="6" w:space="0" w:color="F8F8F8"/>
          <w:insideV w:val="single" w:sz="6" w:space="0" w:color="F8F8F8"/>
        </w:tblBorders>
        <w:tblLayout w:type="fixed"/>
        <w:tblCellMar>
          <w:left w:w="0" w:type="dxa"/>
          <w:right w:w="0" w:type="dxa"/>
        </w:tblCellMar>
        <w:tblLook w:val="01E0"/>
      </w:tblPr>
      <w:tblGrid>
        <w:gridCol w:w="830"/>
        <w:gridCol w:w="828"/>
        <w:gridCol w:w="830"/>
        <w:gridCol w:w="830"/>
        <w:gridCol w:w="830"/>
        <w:gridCol w:w="828"/>
        <w:gridCol w:w="831"/>
      </w:tblGrid>
      <w:tr w:rsidR="00E5653B">
        <w:trPr>
          <w:trHeight w:val="307"/>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BD40EB">
            <w:pPr>
              <w:pStyle w:val="TableParagraph"/>
              <w:spacing w:before="14"/>
              <w:ind w:right="-44"/>
              <w:jc w:val="right"/>
              <w:rPr>
                <w:rFonts w:ascii="Calibri"/>
                <w:sz w:val="18"/>
              </w:rPr>
            </w:pPr>
            <w:r>
              <w:rPr>
                <w:rFonts w:ascii="Calibri"/>
                <w:color w:val="929292"/>
                <w:sz w:val="18"/>
              </w:rPr>
              <w:t>y =</w:t>
            </w:r>
            <w:r>
              <w:rPr>
                <w:rFonts w:ascii="Calibri"/>
                <w:color w:val="929292"/>
                <w:spacing w:val="-2"/>
                <w:sz w:val="18"/>
              </w:rPr>
              <w:t>9965,3x</w:t>
            </w:r>
          </w:p>
        </w:tc>
        <w:tc>
          <w:tcPr>
            <w:tcW w:w="828" w:type="dxa"/>
          </w:tcPr>
          <w:p w:rsidR="00E5653B" w:rsidRDefault="00BD40EB">
            <w:pPr>
              <w:pStyle w:val="TableParagraph"/>
              <w:spacing w:before="14"/>
              <w:ind w:left="68"/>
              <w:jc w:val="left"/>
              <w:rPr>
                <w:rFonts w:ascii="Calibri"/>
                <w:sz w:val="18"/>
              </w:rPr>
            </w:pPr>
            <w:r>
              <w:rPr>
                <w:rFonts w:ascii="Calibri"/>
                <w:color w:val="929292"/>
                <w:sz w:val="18"/>
              </w:rPr>
              <w:t xml:space="preserve">- </w:t>
            </w:r>
            <w:r>
              <w:rPr>
                <w:rFonts w:ascii="Calibri"/>
                <w:color w:val="929292"/>
                <w:spacing w:val="-2"/>
                <w:sz w:val="18"/>
              </w:rPr>
              <w:t>53,467</w:t>
            </w:r>
          </w:p>
        </w:tc>
        <w:tc>
          <w:tcPr>
            <w:tcW w:w="831" w:type="dxa"/>
          </w:tcPr>
          <w:p w:rsidR="00E5653B" w:rsidRDefault="00E5653B">
            <w:pPr>
              <w:pStyle w:val="TableParagraph"/>
              <w:jc w:val="left"/>
              <w:rPr>
                <w:sz w:val="20"/>
              </w:rPr>
            </w:pPr>
          </w:p>
        </w:tc>
      </w:tr>
      <w:tr w:rsidR="00E5653B">
        <w:trPr>
          <w:trHeight w:val="308"/>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BD40EB">
            <w:pPr>
              <w:pStyle w:val="TableParagraph"/>
              <w:spacing w:line="132" w:lineRule="exact"/>
              <w:ind w:right="1"/>
              <w:jc w:val="right"/>
              <w:rPr>
                <w:rFonts w:ascii="Calibri" w:hAnsi="Calibri"/>
                <w:sz w:val="18"/>
              </w:rPr>
            </w:pPr>
            <w:r>
              <w:rPr>
                <w:rFonts w:ascii="Calibri" w:hAnsi="Calibri"/>
                <w:color w:val="929292"/>
                <w:sz w:val="18"/>
              </w:rPr>
              <w:t>R² =</w:t>
            </w:r>
            <w:r>
              <w:rPr>
                <w:rFonts w:ascii="Calibri" w:hAnsi="Calibri"/>
                <w:color w:val="929292"/>
                <w:spacing w:val="-5"/>
                <w:sz w:val="18"/>
              </w:rPr>
              <w:t>0,</w:t>
            </w:r>
          </w:p>
        </w:tc>
        <w:tc>
          <w:tcPr>
            <w:tcW w:w="828" w:type="dxa"/>
          </w:tcPr>
          <w:p w:rsidR="00E5653B" w:rsidRDefault="00BD40EB">
            <w:pPr>
              <w:pStyle w:val="TableParagraph"/>
              <w:spacing w:line="132" w:lineRule="exact"/>
              <w:ind w:left="-19"/>
              <w:jc w:val="left"/>
              <w:rPr>
                <w:rFonts w:ascii="Calibri"/>
                <w:sz w:val="18"/>
              </w:rPr>
            </w:pPr>
            <w:r>
              <w:rPr>
                <w:rFonts w:ascii="Calibri"/>
                <w:color w:val="929292"/>
                <w:spacing w:val="-4"/>
                <w:sz w:val="18"/>
              </w:rPr>
              <w:t>9998</w:t>
            </w:r>
          </w:p>
        </w:tc>
        <w:tc>
          <w:tcPr>
            <w:tcW w:w="831" w:type="dxa"/>
          </w:tcPr>
          <w:p w:rsidR="00E5653B" w:rsidRDefault="00E5653B">
            <w:pPr>
              <w:pStyle w:val="TableParagraph"/>
              <w:jc w:val="left"/>
              <w:rPr>
                <w:sz w:val="20"/>
              </w:rPr>
            </w:pPr>
          </w:p>
        </w:tc>
      </w:tr>
      <w:tr w:rsidR="00E5653B">
        <w:trPr>
          <w:trHeight w:val="309"/>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1" w:type="dxa"/>
          </w:tcPr>
          <w:p w:rsidR="00E5653B" w:rsidRDefault="00E5653B">
            <w:pPr>
              <w:pStyle w:val="TableParagraph"/>
              <w:jc w:val="left"/>
              <w:rPr>
                <w:sz w:val="20"/>
              </w:rPr>
            </w:pPr>
          </w:p>
        </w:tc>
      </w:tr>
      <w:tr w:rsidR="00E5653B">
        <w:trPr>
          <w:trHeight w:val="309"/>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1" w:type="dxa"/>
          </w:tcPr>
          <w:p w:rsidR="00E5653B" w:rsidRDefault="00E5653B">
            <w:pPr>
              <w:pStyle w:val="TableParagraph"/>
              <w:jc w:val="left"/>
              <w:rPr>
                <w:sz w:val="20"/>
              </w:rPr>
            </w:pPr>
          </w:p>
        </w:tc>
      </w:tr>
      <w:tr w:rsidR="00E5653B">
        <w:trPr>
          <w:trHeight w:val="306"/>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1" w:type="dxa"/>
          </w:tcPr>
          <w:p w:rsidR="00E5653B" w:rsidRDefault="00E5653B">
            <w:pPr>
              <w:pStyle w:val="TableParagraph"/>
              <w:jc w:val="left"/>
              <w:rPr>
                <w:sz w:val="20"/>
              </w:rPr>
            </w:pPr>
          </w:p>
        </w:tc>
      </w:tr>
      <w:tr w:rsidR="00E5653B">
        <w:trPr>
          <w:trHeight w:val="309"/>
        </w:trPr>
        <w:tc>
          <w:tcPr>
            <w:tcW w:w="830" w:type="dxa"/>
            <w:tcBorders>
              <w:left w:val="single" w:sz="6" w:space="0" w:color="EEEEEE"/>
            </w:tcBorders>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30" w:type="dxa"/>
          </w:tcPr>
          <w:p w:rsidR="00E5653B" w:rsidRDefault="00E5653B">
            <w:pPr>
              <w:pStyle w:val="TableParagraph"/>
              <w:jc w:val="left"/>
              <w:rPr>
                <w:sz w:val="20"/>
              </w:rPr>
            </w:pPr>
          </w:p>
        </w:tc>
        <w:tc>
          <w:tcPr>
            <w:tcW w:w="828" w:type="dxa"/>
          </w:tcPr>
          <w:p w:rsidR="00E5653B" w:rsidRDefault="00E5653B">
            <w:pPr>
              <w:pStyle w:val="TableParagraph"/>
              <w:jc w:val="left"/>
              <w:rPr>
                <w:sz w:val="20"/>
              </w:rPr>
            </w:pPr>
          </w:p>
        </w:tc>
        <w:tc>
          <w:tcPr>
            <w:tcW w:w="831" w:type="dxa"/>
          </w:tcPr>
          <w:p w:rsidR="00E5653B" w:rsidRDefault="00E5653B">
            <w:pPr>
              <w:pStyle w:val="TableParagraph"/>
              <w:jc w:val="left"/>
              <w:rPr>
                <w:sz w:val="20"/>
              </w:rPr>
            </w:pPr>
          </w:p>
        </w:tc>
      </w:tr>
      <w:tr w:rsidR="00E5653B">
        <w:trPr>
          <w:trHeight w:val="308"/>
        </w:trPr>
        <w:tc>
          <w:tcPr>
            <w:tcW w:w="830" w:type="dxa"/>
            <w:tcBorders>
              <w:left w:val="single" w:sz="6" w:space="0" w:color="EEEEEE"/>
              <w:bottom w:val="single" w:sz="6" w:space="0" w:color="EEEEEE"/>
            </w:tcBorders>
          </w:tcPr>
          <w:p w:rsidR="00E5653B" w:rsidRDefault="00E5653B">
            <w:pPr>
              <w:pStyle w:val="TableParagraph"/>
              <w:jc w:val="left"/>
              <w:rPr>
                <w:sz w:val="20"/>
              </w:rPr>
            </w:pPr>
          </w:p>
        </w:tc>
        <w:tc>
          <w:tcPr>
            <w:tcW w:w="828" w:type="dxa"/>
            <w:tcBorders>
              <w:bottom w:val="single" w:sz="6" w:space="0" w:color="EEEEEE"/>
            </w:tcBorders>
          </w:tcPr>
          <w:p w:rsidR="00E5653B" w:rsidRDefault="00E5653B">
            <w:pPr>
              <w:pStyle w:val="TableParagraph"/>
              <w:jc w:val="left"/>
              <w:rPr>
                <w:sz w:val="20"/>
              </w:rPr>
            </w:pPr>
          </w:p>
        </w:tc>
        <w:tc>
          <w:tcPr>
            <w:tcW w:w="830" w:type="dxa"/>
            <w:tcBorders>
              <w:bottom w:val="single" w:sz="6" w:space="0" w:color="EEEEEE"/>
            </w:tcBorders>
          </w:tcPr>
          <w:p w:rsidR="00E5653B" w:rsidRDefault="00E5653B">
            <w:pPr>
              <w:pStyle w:val="TableParagraph"/>
              <w:jc w:val="left"/>
              <w:rPr>
                <w:sz w:val="20"/>
              </w:rPr>
            </w:pPr>
          </w:p>
        </w:tc>
        <w:tc>
          <w:tcPr>
            <w:tcW w:w="830" w:type="dxa"/>
            <w:tcBorders>
              <w:bottom w:val="single" w:sz="6" w:space="0" w:color="EEEEEE"/>
            </w:tcBorders>
          </w:tcPr>
          <w:p w:rsidR="00E5653B" w:rsidRDefault="00E5653B">
            <w:pPr>
              <w:pStyle w:val="TableParagraph"/>
              <w:jc w:val="left"/>
              <w:rPr>
                <w:sz w:val="20"/>
              </w:rPr>
            </w:pPr>
          </w:p>
        </w:tc>
        <w:tc>
          <w:tcPr>
            <w:tcW w:w="830" w:type="dxa"/>
            <w:tcBorders>
              <w:bottom w:val="single" w:sz="6" w:space="0" w:color="EEEEEE"/>
            </w:tcBorders>
          </w:tcPr>
          <w:p w:rsidR="00E5653B" w:rsidRDefault="00E5653B">
            <w:pPr>
              <w:pStyle w:val="TableParagraph"/>
              <w:jc w:val="left"/>
              <w:rPr>
                <w:sz w:val="20"/>
              </w:rPr>
            </w:pPr>
          </w:p>
        </w:tc>
        <w:tc>
          <w:tcPr>
            <w:tcW w:w="828" w:type="dxa"/>
            <w:tcBorders>
              <w:bottom w:val="single" w:sz="6" w:space="0" w:color="EEEEEE"/>
            </w:tcBorders>
          </w:tcPr>
          <w:p w:rsidR="00E5653B" w:rsidRDefault="00E5653B">
            <w:pPr>
              <w:pStyle w:val="TableParagraph"/>
              <w:jc w:val="left"/>
              <w:rPr>
                <w:sz w:val="20"/>
              </w:rPr>
            </w:pPr>
          </w:p>
        </w:tc>
        <w:tc>
          <w:tcPr>
            <w:tcW w:w="831" w:type="dxa"/>
            <w:tcBorders>
              <w:bottom w:val="single" w:sz="6" w:space="0" w:color="EEEEEE"/>
            </w:tcBorders>
          </w:tcPr>
          <w:p w:rsidR="00E5653B" w:rsidRDefault="00E5653B">
            <w:pPr>
              <w:pStyle w:val="TableParagraph"/>
              <w:jc w:val="left"/>
              <w:rPr>
                <w:sz w:val="20"/>
              </w:rPr>
            </w:pPr>
          </w:p>
        </w:tc>
      </w:tr>
    </w:tbl>
    <w:p w:rsidR="00E5653B" w:rsidRDefault="00E5653B">
      <w:pPr>
        <w:pStyle w:val="BodyText"/>
        <w:spacing w:before="229"/>
        <w:ind w:left="0"/>
      </w:pPr>
    </w:p>
    <w:p w:rsidR="00E5653B" w:rsidRDefault="00F123A1">
      <w:pPr>
        <w:ind w:left="2668"/>
      </w:pPr>
      <w:r>
        <w:rPr>
          <w:noProof/>
        </w:rPr>
        <w:pict>
          <v:group id="Group 41" o:spid="_x0000_s2054" style="position:absolute;left:0;text-align:left;margin-left:127.75pt;margin-top:-143.4pt;width:339.75pt;height:137.65pt;z-index:-16835072;mso-wrap-distance-left:0;mso-wrap-distance-right:0;mso-position-horizontal-relative:page" coordsize="43148,17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">
            <v:shape id="Graphic 42" o:spid="_x0000_s2072" style="position:absolute;left:10042;top:2858;width:26346;height:10160;visibility:visible;mso-wrap-style:square;v-text-anchor:top" coordsize="2634615,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" path="m,1016000l526161,825753,1053465,613918,1580769,405129,2108072,200913,2634615,e" filled="f" strokecolor="#4f81bc" strokeweight="1.5pt">
              <v:path arrowok="t"/>
            </v:shape>
            <v:shape id="Image 43" o:spid="_x0000_s2071" type="#_x0000_t75" style="position:absolute;left:9677;top:12649;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">
              <v:imagedata r:id="rId28" o:title=""/>
            </v:shape>
            <v:shape id="Image 44" o:spid="_x0000_s2070" type="#_x0000_t75" style="position:absolute;left:14935;top:10744;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">
              <v:imagedata r:id="rId29" o:title=""/>
            </v:shape>
            <v:shape id="Image 45" o:spid="_x0000_s2069" type="#_x0000_t75" style="position:absolute;left:20208;top:8625;width:735;height: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">
              <v:imagedata r:id="rId30" o:title=""/>
            </v:shape>
            <v:shape id="Image 46" o:spid="_x0000_s2068" type="#_x0000_t75" style="position:absolute;left:25481;top:6537;width:735;height: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">
              <v:imagedata r:id="rId28" o:title=""/>
            </v:shape>
            <v:shape id="Image 47" o:spid="_x0000_s2067" type="#_x0000_t75" style="position:absolute;left:30754;top:4495;width:735;height: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">
              <v:imagedata r:id="rId29" o:title=""/>
            </v:shape>
            <v:shape id="Image 48" o:spid="_x0000_s2066" type="#_x0000_t75" style="position:absolute;left:36012;top:2484;width:73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">
              <v:imagedata r:id="rId30" o:title=""/>
            </v:shape>
            <v:shape id="Graphic 49" o:spid="_x0000_s2065" style="position:absolute;left:10042;top:2844;width:26346;height:10236;visibility:visible;mso-wrap-style:square;v-text-anchor:top" coordsize="263461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" path="m,1023365l2634615,e" filled="f" strokecolor="#4f81bc" strokeweight="1.5pt">
              <v:stroke dashstyle="dot"/>
              <v:path arrowok="t"/>
            </v:shape>
            <v:shape id="Graphic 50" o:spid="_x0000_s2064" style="position:absolute;left:47;top:47;width:43053;height:17386;visibility:visible;mso-wrap-style:square;v-text-anchor:top" coordsize="4305300,17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" path="m,1738629r4305300,l4305300,,,,,1738629xe" filled="f" strokecolor="#f8f8f8">
              <v:path arrowok="t"/>
            </v:shape>
            <v:shape id="Textbox 51" o:spid="_x0000_s2063" type="#_x0000_t202" style="position:absolute;left:240;top:212;width:3607;height:15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E5653B" w:rsidRDefault="00BD40EB">
                    <w:pPr>
                      <w:spacing w:line="183" w:lineRule="exact"/>
                      <w:ind w:right="18"/>
                      <w:jc w:val="right"/>
                      <w:rPr>
                        <w:rFonts w:ascii="Calibri"/>
                        <w:sz w:val="18"/>
                      </w:rPr>
                    </w:pPr>
                    <w:r>
                      <w:rPr>
                        <w:rFonts w:ascii="Calibri"/>
                        <w:color w:val="929292"/>
                        <w:spacing w:val="-2"/>
                        <w:sz w:val="18"/>
                      </w:rPr>
                      <w:t>350000</w:t>
                    </w:r>
                  </w:p>
                  <w:p w:rsidR="00E5653B" w:rsidRDefault="00BD40EB">
                    <w:pPr>
                      <w:spacing w:before="103"/>
                      <w:ind w:right="18"/>
                      <w:jc w:val="right"/>
                      <w:rPr>
                        <w:rFonts w:ascii="Calibri"/>
                        <w:sz w:val="18"/>
                      </w:rPr>
                    </w:pPr>
                    <w:r>
                      <w:rPr>
                        <w:rFonts w:ascii="Calibri"/>
                        <w:color w:val="929292"/>
                        <w:spacing w:val="-2"/>
                        <w:sz w:val="18"/>
                      </w:rPr>
                      <w:t>300000</w:t>
                    </w:r>
                  </w:p>
                  <w:p w:rsidR="00E5653B" w:rsidRDefault="00BD40EB">
                    <w:pPr>
                      <w:spacing w:before="104"/>
                      <w:ind w:right="18"/>
                      <w:jc w:val="right"/>
                      <w:rPr>
                        <w:rFonts w:ascii="Calibri"/>
                        <w:sz w:val="18"/>
                      </w:rPr>
                    </w:pPr>
                    <w:r>
                      <w:rPr>
                        <w:rFonts w:ascii="Calibri"/>
                        <w:color w:val="929292"/>
                        <w:spacing w:val="-2"/>
                        <w:sz w:val="18"/>
                      </w:rPr>
                      <w:t>250000</w:t>
                    </w:r>
                  </w:p>
                  <w:p w:rsidR="00E5653B" w:rsidRDefault="00BD40EB">
                    <w:pPr>
                      <w:spacing w:before="104"/>
                      <w:ind w:right="18"/>
                      <w:jc w:val="right"/>
                      <w:rPr>
                        <w:rFonts w:ascii="Calibri"/>
                        <w:sz w:val="18"/>
                      </w:rPr>
                    </w:pPr>
                    <w:r>
                      <w:rPr>
                        <w:rFonts w:ascii="Calibri"/>
                        <w:color w:val="929292"/>
                        <w:spacing w:val="-2"/>
                        <w:sz w:val="18"/>
                      </w:rPr>
                      <w:t>200000</w:t>
                    </w:r>
                  </w:p>
                  <w:p w:rsidR="00E5653B" w:rsidRDefault="00BD40EB">
                    <w:pPr>
                      <w:spacing w:before="104"/>
                      <w:ind w:right="18"/>
                      <w:jc w:val="right"/>
                      <w:rPr>
                        <w:rFonts w:ascii="Calibri"/>
                        <w:sz w:val="18"/>
                      </w:rPr>
                    </w:pPr>
                    <w:r>
                      <w:rPr>
                        <w:rFonts w:ascii="Calibri"/>
                        <w:color w:val="929292"/>
                        <w:spacing w:val="-2"/>
                        <w:sz w:val="18"/>
                      </w:rPr>
                      <w:t>150000</w:t>
                    </w:r>
                  </w:p>
                  <w:p w:rsidR="00E5653B" w:rsidRDefault="00BD40EB">
                    <w:pPr>
                      <w:spacing w:before="104"/>
                      <w:ind w:right="18"/>
                      <w:jc w:val="right"/>
                      <w:rPr>
                        <w:rFonts w:ascii="Calibri"/>
                        <w:sz w:val="18"/>
                      </w:rPr>
                    </w:pPr>
                    <w:r>
                      <w:rPr>
                        <w:rFonts w:ascii="Calibri"/>
                        <w:color w:val="929292"/>
                        <w:spacing w:val="-2"/>
                        <w:sz w:val="18"/>
                      </w:rPr>
                      <w:t>100000</w:t>
                    </w:r>
                  </w:p>
                  <w:p w:rsidR="00E5653B" w:rsidRDefault="00BD40EB">
                    <w:pPr>
                      <w:spacing w:before="103"/>
                      <w:ind w:right="18"/>
                      <w:jc w:val="right"/>
                      <w:rPr>
                        <w:rFonts w:ascii="Calibri"/>
                        <w:sz w:val="18"/>
                      </w:rPr>
                    </w:pPr>
                    <w:r>
                      <w:rPr>
                        <w:rFonts w:ascii="Calibri"/>
                        <w:color w:val="929292"/>
                        <w:spacing w:val="-2"/>
                        <w:sz w:val="18"/>
                      </w:rPr>
                      <w:t>50000</w:t>
                    </w:r>
                  </w:p>
                  <w:p w:rsidR="00E5653B" w:rsidRDefault="00BD40EB">
                    <w:pPr>
                      <w:spacing w:before="104" w:line="216" w:lineRule="exact"/>
                      <w:ind w:right="18"/>
                      <w:jc w:val="right"/>
                      <w:rPr>
                        <w:rFonts w:ascii="Calibri"/>
                        <w:sz w:val="18"/>
                      </w:rPr>
                    </w:pPr>
                    <w:r>
                      <w:rPr>
                        <w:rFonts w:ascii="Calibri"/>
                        <w:color w:val="929292"/>
                        <w:spacing w:val="-10"/>
                        <w:sz w:val="18"/>
                      </w:rPr>
                      <w:t>0</w:t>
                    </w:r>
                  </w:p>
                </w:txbxContent>
              </v:textbox>
            </v:shape>
            <v:shape id="Textbox 52" o:spid="_x0000_s2062" type="#_x0000_t202" style="position:absolute;left:4486;top:16080;width:711;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E5653B" w:rsidRDefault="00BD40EB">
                    <w:pPr>
                      <w:spacing w:line="180" w:lineRule="exact"/>
                      <w:rPr>
                        <w:rFonts w:ascii="Calibri"/>
                        <w:sz w:val="18"/>
                      </w:rPr>
                    </w:pPr>
                    <w:r>
                      <w:rPr>
                        <w:rFonts w:ascii="Calibri"/>
                        <w:color w:val="929292"/>
                        <w:spacing w:val="-10"/>
                        <w:sz w:val="18"/>
                      </w:rPr>
                      <w:t>0</w:t>
                    </w:r>
                  </w:p>
                </w:txbxContent>
              </v:textbox>
            </v:shape>
            <v:shape id="Textbox 53" o:spid="_x0000_s2061" type="#_x0000_t202" style="position:absolute;left:9756;top:16080;width:711;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10"/>
                        <w:sz w:val="18"/>
                      </w:rPr>
                      <w:t>5</w:t>
                    </w:r>
                  </w:p>
                </w:txbxContent>
              </v:textbox>
            </v:shape>
            <v:shape id="Textbox 54" o:spid="_x0000_s2060" type="#_x0000_t202" style="position:absolute;left:14737;top:16080;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5"/>
                        <w:sz w:val="18"/>
                      </w:rPr>
                      <w:t>10</w:t>
                    </w:r>
                  </w:p>
                </w:txbxContent>
              </v:textbox>
            </v:shape>
            <v:shape id="Textbox 55" o:spid="_x0000_s2059" type="#_x0000_t202" style="position:absolute;left:20006;top:16080;width:1296;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E5653B" w:rsidRDefault="00BD40EB">
                    <w:pPr>
                      <w:spacing w:line="180" w:lineRule="exact"/>
                      <w:rPr>
                        <w:rFonts w:ascii="Calibri"/>
                        <w:sz w:val="18"/>
                      </w:rPr>
                    </w:pPr>
                    <w:r>
                      <w:rPr>
                        <w:rFonts w:ascii="Calibri"/>
                        <w:color w:val="929292"/>
                        <w:spacing w:val="-5"/>
                        <w:sz w:val="18"/>
                      </w:rPr>
                      <w:t>15</w:t>
                    </w:r>
                  </w:p>
                </w:txbxContent>
              </v:textbox>
            </v:shape>
            <v:shape id="Textbox 56" o:spid="_x0000_s2058" type="#_x0000_t202" style="position:absolute;left:25279;top:16080;width:1290;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E5653B" w:rsidRDefault="00BD40EB">
                    <w:pPr>
                      <w:spacing w:line="180" w:lineRule="exact"/>
                      <w:rPr>
                        <w:rFonts w:ascii="Calibri"/>
                        <w:sz w:val="18"/>
                      </w:rPr>
                    </w:pPr>
                    <w:r>
                      <w:rPr>
                        <w:rFonts w:ascii="Calibri"/>
                        <w:color w:val="929292"/>
                        <w:spacing w:val="-5"/>
                        <w:sz w:val="18"/>
                      </w:rPr>
                      <w:t>20</w:t>
                    </w:r>
                  </w:p>
                </w:txbxContent>
              </v:textbox>
            </v:shape>
            <v:shape id="Textbox 57" o:spid="_x0000_s2057" type="#_x0000_t202" style="position:absolute;left:30550;top:16080;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E5653B" w:rsidRDefault="00BD40EB">
                    <w:pPr>
                      <w:spacing w:line="180" w:lineRule="exact"/>
                      <w:rPr>
                        <w:rFonts w:ascii="Calibri"/>
                        <w:sz w:val="18"/>
                      </w:rPr>
                    </w:pPr>
                    <w:r>
                      <w:rPr>
                        <w:rFonts w:ascii="Calibri"/>
                        <w:color w:val="929292"/>
                        <w:spacing w:val="-5"/>
                        <w:sz w:val="18"/>
                      </w:rPr>
                      <w:t>25</w:t>
                    </w:r>
                  </w:p>
                </w:txbxContent>
              </v:textbox>
            </v:shape>
            <v:shape id="Textbox 58" o:spid="_x0000_s2056" type="#_x0000_t202" style="position:absolute;left:35819;top:16080;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E5653B" w:rsidRDefault="00BD40EB">
                    <w:pPr>
                      <w:spacing w:line="180" w:lineRule="exact"/>
                      <w:rPr>
                        <w:rFonts w:ascii="Calibri"/>
                        <w:sz w:val="18"/>
                      </w:rPr>
                    </w:pPr>
                    <w:r>
                      <w:rPr>
                        <w:rFonts w:ascii="Calibri"/>
                        <w:color w:val="929292"/>
                        <w:spacing w:val="-5"/>
                        <w:sz w:val="18"/>
                      </w:rPr>
                      <w:t>30</w:t>
                    </w:r>
                  </w:p>
                </w:txbxContent>
              </v:textbox>
            </v:shape>
            <v:shape id="Textbox 59" o:spid="_x0000_s2055" type="#_x0000_t202" style="position:absolute;left:41090;top:16080;width:1289;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E5653B" w:rsidRDefault="00BD40EB">
                    <w:pPr>
                      <w:spacing w:line="180" w:lineRule="exact"/>
                      <w:rPr>
                        <w:rFonts w:ascii="Calibri"/>
                        <w:sz w:val="18"/>
                      </w:rPr>
                    </w:pPr>
                    <w:r>
                      <w:rPr>
                        <w:rFonts w:ascii="Calibri"/>
                        <w:color w:val="929292"/>
                        <w:spacing w:val="-5"/>
                        <w:sz w:val="18"/>
                      </w:rPr>
                      <w:t>35</w:t>
                    </w:r>
                  </w:p>
                </w:txbxContent>
              </v:textbox>
            </v:shape>
            <w10:wrap anchorx="page"/>
          </v:group>
        </w:pict>
      </w:r>
      <w:r w:rsidR="00BD40EB">
        <w:rPr>
          <w:b/>
        </w:rPr>
        <w:t>Table/Fig9:</w:t>
      </w:r>
      <w:r w:rsidR="00BD40EB">
        <w:t>Linearitygraphsfor(a</w:t>
      </w:r>
      <w:commentRangeStart w:id="5"/>
      <w:r w:rsidR="00BD40EB">
        <w:t>)EBSand(b)</w:t>
      </w:r>
      <w:r w:rsidR="00BD40EB">
        <w:rPr>
          <w:spacing w:val="-5"/>
        </w:rPr>
        <w:t>GZP</w:t>
      </w:r>
      <w:commentRangeEnd w:id="5"/>
      <w:r w:rsidR="009E326A">
        <w:rPr>
          <w:rStyle w:val="CommentReference"/>
        </w:rPr>
        <w:commentReference w:id="5"/>
      </w:r>
    </w:p>
    <w:p w:rsidR="00E5653B" w:rsidRDefault="00BD40EB">
      <w:pPr>
        <w:pStyle w:val="Heading1"/>
      </w:pPr>
      <w:r>
        <w:rPr>
          <w:spacing w:val="-2"/>
        </w:rPr>
        <w:t>Accuracy:</w:t>
      </w:r>
    </w:p>
    <w:p w:rsidR="00E5653B" w:rsidRDefault="00E5653B">
      <w:pPr>
        <w:pStyle w:val="BodyText"/>
        <w:spacing w:before="3"/>
        <w:ind w:left="0"/>
        <w:rPr>
          <w:b/>
          <w:sz w:val="1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3"/>
        <w:gridCol w:w="1015"/>
        <w:gridCol w:w="1760"/>
        <w:gridCol w:w="2422"/>
        <w:gridCol w:w="1150"/>
        <w:gridCol w:w="744"/>
        <w:gridCol w:w="1076"/>
        <w:gridCol w:w="475"/>
        <w:gridCol w:w="878"/>
      </w:tblGrid>
      <w:tr w:rsidR="00E5653B">
        <w:trPr>
          <w:trHeight w:hRule="exact" w:val="770"/>
        </w:trPr>
        <w:tc>
          <w:tcPr>
            <w:tcW w:w="603" w:type="dxa"/>
          </w:tcPr>
          <w:p w:rsidR="00E5653B" w:rsidRDefault="00E5653B">
            <w:pPr>
              <w:pStyle w:val="TableParagraph"/>
              <w:jc w:val="left"/>
              <w:rPr>
                <w:b/>
              </w:rPr>
            </w:pPr>
          </w:p>
          <w:p w:rsidR="00E5653B" w:rsidRDefault="00BD40EB">
            <w:pPr>
              <w:pStyle w:val="TableParagraph"/>
              <w:ind w:left="50"/>
              <w:jc w:val="left"/>
              <w:rPr>
                <w:b/>
              </w:rPr>
            </w:pPr>
            <w:r>
              <w:rPr>
                <w:b/>
                <w:spacing w:val="-4"/>
              </w:rPr>
              <w:t>Drug</w:t>
            </w:r>
          </w:p>
        </w:tc>
        <w:tc>
          <w:tcPr>
            <w:tcW w:w="1015" w:type="dxa"/>
          </w:tcPr>
          <w:p w:rsidR="00E5653B" w:rsidRDefault="00E5653B">
            <w:pPr>
              <w:pStyle w:val="TableParagraph"/>
              <w:jc w:val="left"/>
              <w:rPr>
                <w:b/>
              </w:rPr>
            </w:pPr>
          </w:p>
          <w:p w:rsidR="00E5653B" w:rsidRDefault="00BD40EB">
            <w:pPr>
              <w:pStyle w:val="TableParagraph"/>
              <w:rPr>
                <w:b/>
              </w:rPr>
            </w:pPr>
            <w:commentRangeStart w:id="6"/>
            <w:r>
              <w:rPr>
                <w:b/>
              </w:rPr>
              <w:t>Amoun</w:t>
            </w:r>
            <w:commentRangeEnd w:id="6"/>
            <w:r w:rsidR="009E326A">
              <w:rPr>
                <w:rStyle w:val="CommentReference"/>
              </w:rPr>
              <w:commentReference w:id="6"/>
            </w:r>
            <w:r>
              <w:rPr>
                <w:b/>
                <w:spacing w:val="-10"/>
              </w:rPr>
              <w:t>t</w:t>
            </w:r>
          </w:p>
        </w:tc>
        <w:tc>
          <w:tcPr>
            <w:tcW w:w="1760" w:type="dxa"/>
          </w:tcPr>
          <w:p w:rsidR="00E5653B" w:rsidRDefault="00E5653B">
            <w:pPr>
              <w:pStyle w:val="TableParagraph"/>
              <w:jc w:val="left"/>
              <w:rPr>
                <w:b/>
              </w:rPr>
            </w:pPr>
          </w:p>
          <w:p w:rsidR="00E5653B" w:rsidRDefault="00BD40EB">
            <w:pPr>
              <w:pStyle w:val="TableParagraph"/>
              <w:ind w:left="2" w:right="2"/>
              <w:rPr>
                <w:b/>
              </w:rPr>
            </w:pPr>
            <w:commentRangeStart w:id="7"/>
            <w:r>
              <w:rPr>
                <w:b/>
              </w:rPr>
              <w:t>Amoun</w:t>
            </w:r>
            <w:commentRangeEnd w:id="7"/>
            <w:r w:rsidR="009E326A">
              <w:rPr>
                <w:rStyle w:val="CommentReference"/>
              </w:rPr>
              <w:commentReference w:id="7"/>
            </w:r>
            <w:r>
              <w:rPr>
                <w:b/>
              </w:rPr>
              <w:t>t</w:t>
            </w:r>
            <w:r>
              <w:rPr>
                <w:b/>
                <w:spacing w:val="-2"/>
              </w:rPr>
              <w:t>found</w:t>
            </w:r>
          </w:p>
        </w:tc>
        <w:tc>
          <w:tcPr>
            <w:tcW w:w="2422" w:type="dxa"/>
          </w:tcPr>
          <w:p w:rsidR="00E5653B" w:rsidRDefault="00E5653B">
            <w:pPr>
              <w:pStyle w:val="TableParagraph"/>
              <w:jc w:val="left"/>
              <w:rPr>
                <w:b/>
              </w:rPr>
            </w:pPr>
          </w:p>
          <w:p w:rsidR="00E5653B" w:rsidRDefault="00BD40EB">
            <w:pPr>
              <w:pStyle w:val="TableParagraph"/>
              <w:rPr>
                <w:b/>
              </w:rPr>
            </w:pPr>
            <w:r>
              <w:rPr>
                <w:b/>
              </w:rPr>
              <w:t>Amountfound</w:t>
            </w:r>
            <w:r>
              <w:rPr>
                <w:b/>
                <w:spacing w:val="-4"/>
              </w:rPr>
              <w:t>Mean</w:t>
            </w:r>
          </w:p>
        </w:tc>
        <w:tc>
          <w:tcPr>
            <w:tcW w:w="1150" w:type="dxa"/>
          </w:tcPr>
          <w:p w:rsidR="00E5653B" w:rsidRDefault="00BD40EB">
            <w:pPr>
              <w:pStyle w:val="TableParagraph"/>
              <w:spacing w:before="125"/>
              <w:ind w:left="1" w:right="1"/>
              <w:rPr>
                <w:b/>
              </w:rPr>
            </w:pPr>
            <w:r>
              <w:rPr>
                <w:b/>
                <w:spacing w:val="-10"/>
              </w:rPr>
              <w:t>%</w:t>
            </w:r>
          </w:p>
          <w:p w:rsidR="00E5653B" w:rsidRDefault="00BD40EB">
            <w:pPr>
              <w:pStyle w:val="TableParagraph"/>
              <w:spacing w:before="2"/>
              <w:ind w:left="1"/>
              <w:rPr>
                <w:b/>
              </w:rPr>
            </w:pPr>
            <w:r>
              <w:rPr>
                <w:b/>
              </w:rPr>
              <w:t>Recover</w:t>
            </w:r>
            <w:r>
              <w:rPr>
                <w:b/>
                <w:spacing w:val="-10"/>
              </w:rPr>
              <w:t>y</w:t>
            </w:r>
          </w:p>
        </w:tc>
        <w:tc>
          <w:tcPr>
            <w:tcW w:w="744" w:type="dxa"/>
          </w:tcPr>
          <w:p w:rsidR="00E5653B" w:rsidRDefault="00E5653B">
            <w:pPr>
              <w:pStyle w:val="TableParagraph"/>
              <w:jc w:val="left"/>
              <w:rPr>
                <w:b/>
              </w:rPr>
            </w:pPr>
          </w:p>
          <w:p w:rsidR="00E5653B" w:rsidRDefault="00BD40EB">
            <w:pPr>
              <w:pStyle w:val="TableParagraph"/>
              <w:ind w:left="2" w:right="2"/>
              <w:rPr>
                <w:b/>
              </w:rPr>
            </w:pPr>
            <w:r>
              <w:rPr>
                <w:b/>
                <w:spacing w:val="-4"/>
              </w:rPr>
              <w:t>Avg.</w:t>
            </w:r>
          </w:p>
        </w:tc>
        <w:tc>
          <w:tcPr>
            <w:tcW w:w="1076" w:type="dxa"/>
          </w:tcPr>
          <w:p w:rsidR="00E5653B" w:rsidRDefault="00BD40EB">
            <w:pPr>
              <w:pStyle w:val="TableParagraph"/>
              <w:spacing w:before="1" w:line="253" w:lineRule="exact"/>
              <w:ind w:left="1" w:right="1"/>
              <w:rPr>
                <w:b/>
              </w:rPr>
            </w:pPr>
            <w:commentRangeStart w:id="8"/>
            <w:r>
              <w:rPr>
                <w:b/>
                <w:spacing w:val="-2"/>
              </w:rPr>
              <w:t>Pooled</w:t>
            </w:r>
            <w:commentRangeEnd w:id="8"/>
            <w:r w:rsidR="009E326A">
              <w:rPr>
                <w:rStyle w:val="CommentReference"/>
              </w:rPr>
              <w:commentReference w:id="8"/>
            </w:r>
          </w:p>
          <w:p w:rsidR="00E5653B" w:rsidRDefault="00BD40EB">
            <w:pPr>
              <w:pStyle w:val="TableParagraph"/>
              <w:spacing w:line="252" w:lineRule="exact"/>
              <w:ind w:left="1" w:right="1"/>
              <w:rPr>
                <w:b/>
              </w:rPr>
            </w:pPr>
            <w:r>
              <w:rPr>
                <w:b/>
                <w:spacing w:val="-10"/>
              </w:rPr>
              <w:t>%</w:t>
            </w:r>
          </w:p>
          <w:p w:rsidR="00E5653B" w:rsidRDefault="00BD40EB">
            <w:pPr>
              <w:pStyle w:val="TableParagraph"/>
              <w:spacing w:line="235" w:lineRule="exact"/>
              <w:ind w:left="1"/>
              <w:rPr>
                <w:b/>
              </w:rPr>
            </w:pPr>
            <w:r>
              <w:rPr>
                <w:b/>
              </w:rPr>
              <w:t>recover</w:t>
            </w:r>
            <w:r>
              <w:rPr>
                <w:b/>
                <w:spacing w:val="-10"/>
              </w:rPr>
              <w:t>y</w:t>
            </w:r>
          </w:p>
        </w:tc>
        <w:tc>
          <w:tcPr>
            <w:tcW w:w="475" w:type="dxa"/>
          </w:tcPr>
          <w:p w:rsidR="00E5653B" w:rsidRDefault="00E5653B">
            <w:pPr>
              <w:pStyle w:val="TableParagraph"/>
              <w:jc w:val="left"/>
              <w:rPr>
                <w:b/>
              </w:rPr>
            </w:pPr>
          </w:p>
          <w:p w:rsidR="00E5653B" w:rsidRDefault="00BD40EB">
            <w:pPr>
              <w:pStyle w:val="TableParagraph"/>
              <w:ind w:left="90"/>
              <w:jc w:val="left"/>
              <w:rPr>
                <w:b/>
              </w:rPr>
            </w:pPr>
            <w:r>
              <w:rPr>
                <w:b/>
                <w:spacing w:val="-5"/>
              </w:rPr>
              <w:t>SD</w:t>
            </w:r>
          </w:p>
        </w:tc>
        <w:tc>
          <w:tcPr>
            <w:tcW w:w="878" w:type="dxa"/>
          </w:tcPr>
          <w:p w:rsidR="00E5653B" w:rsidRDefault="00E5653B">
            <w:pPr>
              <w:pStyle w:val="TableParagraph"/>
              <w:jc w:val="left"/>
              <w:rPr>
                <w:b/>
              </w:rPr>
            </w:pPr>
          </w:p>
          <w:p w:rsidR="00E5653B" w:rsidRDefault="00BD40EB">
            <w:pPr>
              <w:pStyle w:val="TableParagraph"/>
              <w:ind w:left="2" w:right="1"/>
              <w:rPr>
                <w:b/>
              </w:rPr>
            </w:pPr>
            <w:r>
              <w:rPr>
                <w:b/>
              </w:rPr>
              <w:t xml:space="preserve">% </w:t>
            </w:r>
            <w:r>
              <w:rPr>
                <w:b/>
                <w:spacing w:val="-5"/>
              </w:rPr>
              <w:t>RSD</w:t>
            </w:r>
          </w:p>
        </w:tc>
      </w:tr>
      <w:tr w:rsidR="00E5653B">
        <w:trPr>
          <w:trHeight w:hRule="exact" w:val="261"/>
        </w:trPr>
        <w:tc>
          <w:tcPr>
            <w:tcW w:w="603" w:type="dxa"/>
            <w:tcBorders>
              <w:bottom w:val="nil"/>
            </w:tcBorders>
          </w:tcPr>
          <w:p w:rsidR="00E5653B" w:rsidRDefault="00E5653B">
            <w:pPr>
              <w:pStyle w:val="TableParagraph"/>
              <w:jc w:val="left"/>
              <w:rPr>
                <w:sz w:val="18"/>
              </w:rPr>
            </w:pPr>
          </w:p>
        </w:tc>
        <w:tc>
          <w:tcPr>
            <w:tcW w:w="1015" w:type="dxa"/>
          </w:tcPr>
          <w:p w:rsidR="00E5653B" w:rsidRDefault="00BD40EB">
            <w:pPr>
              <w:pStyle w:val="TableParagraph"/>
              <w:spacing w:line="232" w:lineRule="exact"/>
            </w:pPr>
            <w:r>
              <w:rPr>
                <w:spacing w:val="-5"/>
              </w:rPr>
              <w:t>10</w:t>
            </w:r>
          </w:p>
        </w:tc>
        <w:tc>
          <w:tcPr>
            <w:tcW w:w="1760" w:type="dxa"/>
          </w:tcPr>
          <w:p w:rsidR="00E5653B" w:rsidRDefault="00BD40EB">
            <w:pPr>
              <w:pStyle w:val="TableParagraph"/>
              <w:spacing w:line="232" w:lineRule="exact"/>
              <w:ind w:left="2" w:right="2"/>
            </w:pPr>
            <w:r>
              <w:rPr>
                <w:spacing w:val="-4"/>
              </w:rPr>
              <w:t>37.8</w:t>
            </w:r>
          </w:p>
        </w:tc>
        <w:tc>
          <w:tcPr>
            <w:tcW w:w="2422" w:type="dxa"/>
            <w:vMerge w:val="restart"/>
          </w:tcPr>
          <w:p w:rsidR="00E5653B" w:rsidRDefault="00E5653B">
            <w:pPr>
              <w:pStyle w:val="TableParagraph"/>
              <w:spacing w:before="134"/>
              <w:jc w:val="left"/>
              <w:rPr>
                <w:b/>
              </w:rPr>
            </w:pPr>
          </w:p>
          <w:p w:rsidR="00E5653B" w:rsidRDefault="00BD40EB">
            <w:pPr>
              <w:pStyle w:val="TableParagraph"/>
            </w:pPr>
            <w:r>
              <w:rPr>
                <w:spacing w:val="-2"/>
              </w:rPr>
              <w:t>37.703</w:t>
            </w:r>
          </w:p>
        </w:tc>
        <w:tc>
          <w:tcPr>
            <w:tcW w:w="1150" w:type="dxa"/>
          </w:tcPr>
          <w:p w:rsidR="00E5653B" w:rsidRDefault="00BD40EB">
            <w:pPr>
              <w:pStyle w:val="TableParagraph"/>
              <w:spacing w:line="232" w:lineRule="exact"/>
              <w:ind w:left="1" w:right="1"/>
            </w:pPr>
            <w:r>
              <w:rPr>
                <w:spacing w:val="-2"/>
              </w:rPr>
              <w:t>100.80</w:t>
            </w:r>
          </w:p>
        </w:tc>
        <w:tc>
          <w:tcPr>
            <w:tcW w:w="744" w:type="dxa"/>
            <w:tcBorders>
              <w:bottom w:val="nil"/>
            </w:tcBorders>
          </w:tcPr>
          <w:p w:rsidR="00E5653B" w:rsidRDefault="00E5653B">
            <w:pPr>
              <w:pStyle w:val="TableParagraph"/>
              <w:jc w:val="left"/>
              <w:rPr>
                <w:sz w:val="18"/>
              </w:rPr>
            </w:pPr>
          </w:p>
        </w:tc>
        <w:tc>
          <w:tcPr>
            <w:tcW w:w="1076" w:type="dxa"/>
            <w:vMerge w:val="restart"/>
          </w:tcPr>
          <w:p w:rsidR="00E5653B" w:rsidRDefault="00E5653B">
            <w:pPr>
              <w:pStyle w:val="TableParagraph"/>
              <w:jc w:val="left"/>
              <w:rPr>
                <w:sz w:val="20"/>
              </w:rPr>
            </w:pPr>
          </w:p>
        </w:tc>
        <w:tc>
          <w:tcPr>
            <w:tcW w:w="475" w:type="dxa"/>
            <w:vMerge w:val="restart"/>
          </w:tcPr>
          <w:p w:rsidR="00E5653B" w:rsidRDefault="00E5653B">
            <w:pPr>
              <w:pStyle w:val="TableParagraph"/>
              <w:jc w:val="left"/>
              <w:rPr>
                <w:sz w:val="20"/>
              </w:rPr>
            </w:pPr>
          </w:p>
        </w:tc>
        <w:tc>
          <w:tcPr>
            <w:tcW w:w="878" w:type="dxa"/>
            <w:vMerge w:val="restart"/>
          </w:tcPr>
          <w:p w:rsidR="00E5653B" w:rsidRDefault="00E5653B">
            <w:pPr>
              <w:pStyle w:val="TableParagraph"/>
              <w:spacing w:before="134"/>
              <w:jc w:val="left"/>
              <w:rPr>
                <w:b/>
              </w:rPr>
            </w:pPr>
          </w:p>
          <w:p w:rsidR="00E5653B" w:rsidRDefault="00BD40EB">
            <w:pPr>
              <w:pStyle w:val="TableParagraph"/>
              <w:ind w:left="187"/>
              <w:jc w:val="left"/>
            </w:pPr>
            <w:r>
              <w:rPr>
                <w:spacing w:val="-2"/>
              </w:rPr>
              <w:t>1.436</w:t>
            </w:r>
          </w:p>
        </w:tc>
      </w:tr>
      <w:tr w:rsidR="00E5653B">
        <w:trPr>
          <w:trHeight w:hRule="exact" w:val="263"/>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before="1" w:line="233" w:lineRule="exact"/>
            </w:pPr>
            <w:r>
              <w:rPr>
                <w:spacing w:val="-5"/>
              </w:rPr>
              <w:t>10</w:t>
            </w:r>
          </w:p>
        </w:tc>
        <w:tc>
          <w:tcPr>
            <w:tcW w:w="1760" w:type="dxa"/>
          </w:tcPr>
          <w:p w:rsidR="00E5653B" w:rsidRDefault="00BD40EB">
            <w:pPr>
              <w:pStyle w:val="TableParagraph"/>
              <w:spacing w:before="1" w:line="233" w:lineRule="exact"/>
              <w:ind w:left="2" w:right="2"/>
            </w:pPr>
            <w:r>
              <w:rPr>
                <w:spacing w:val="-2"/>
              </w:rPr>
              <w:t>38.19</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before="1" w:line="233" w:lineRule="exact"/>
              <w:ind w:left="1" w:right="1"/>
            </w:pPr>
            <w:r>
              <w:rPr>
                <w:spacing w:val="-2"/>
              </w:rPr>
              <w:t>101.84</w:t>
            </w:r>
          </w:p>
        </w:tc>
        <w:tc>
          <w:tcPr>
            <w:tcW w:w="744" w:type="dxa"/>
            <w:tcBorders>
              <w:top w:val="nil"/>
              <w:bottom w:val="nil"/>
            </w:tcBorders>
          </w:tcPr>
          <w:p w:rsidR="00E5653B" w:rsidRDefault="00BD40EB">
            <w:pPr>
              <w:pStyle w:val="TableParagraph"/>
              <w:spacing w:before="6" w:line="238" w:lineRule="exact"/>
              <w:ind w:left="2"/>
            </w:pPr>
            <w:r>
              <w:rPr>
                <w:spacing w:val="-2"/>
              </w:rPr>
              <w:t>100.54</w:t>
            </w: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1"/>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line="232" w:lineRule="exact"/>
            </w:pPr>
            <w:r>
              <w:rPr>
                <w:spacing w:val="-5"/>
              </w:rPr>
              <w:t>10</w:t>
            </w:r>
          </w:p>
        </w:tc>
        <w:tc>
          <w:tcPr>
            <w:tcW w:w="1760" w:type="dxa"/>
          </w:tcPr>
          <w:p w:rsidR="00E5653B" w:rsidRDefault="00BD40EB">
            <w:pPr>
              <w:pStyle w:val="TableParagraph"/>
              <w:spacing w:line="232" w:lineRule="exact"/>
              <w:ind w:left="2" w:right="2"/>
            </w:pPr>
            <w:r>
              <w:rPr>
                <w:spacing w:val="-2"/>
              </w:rPr>
              <w:t>37.12</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line="232" w:lineRule="exact"/>
              <w:ind w:left="1" w:right="1"/>
            </w:pPr>
            <w:r>
              <w:rPr>
                <w:spacing w:val="-2"/>
              </w:rPr>
              <w:t>98.99</w:t>
            </w:r>
          </w:p>
        </w:tc>
        <w:tc>
          <w:tcPr>
            <w:tcW w:w="744" w:type="dxa"/>
            <w:tcBorders>
              <w:top w:val="nil"/>
            </w:tcBorders>
          </w:tcPr>
          <w:p w:rsidR="00E5653B" w:rsidRDefault="00E5653B">
            <w:pPr>
              <w:pStyle w:val="TableParagraph"/>
              <w:jc w:val="left"/>
              <w:rPr>
                <w:sz w:val="18"/>
              </w:rPr>
            </w:pP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3"/>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before="1" w:line="233" w:lineRule="exact"/>
            </w:pPr>
            <w:r>
              <w:rPr>
                <w:spacing w:val="-5"/>
              </w:rPr>
              <w:t>20</w:t>
            </w:r>
          </w:p>
        </w:tc>
        <w:tc>
          <w:tcPr>
            <w:tcW w:w="1760" w:type="dxa"/>
          </w:tcPr>
          <w:p w:rsidR="00E5653B" w:rsidRDefault="00BD40EB">
            <w:pPr>
              <w:pStyle w:val="TableParagraph"/>
              <w:spacing w:before="1" w:line="233" w:lineRule="exact"/>
              <w:ind w:left="2" w:right="2"/>
            </w:pPr>
            <w:r>
              <w:rPr>
                <w:spacing w:val="-2"/>
              </w:rPr>
              <w:t>75.66</w:t>
            </w:r>
          </w:p>
        </w:tc>
        <w:tc>
          <w:tcPr>
            <w:tcW w:w="2422" w:type="dxa"/>
            <w:vMerge w:val="restart"/>
          </w:tcPr>
          <w:p w:rsidR="00E5653B" w:rsidRDefault="00E5653B">
            <w:pPr>
              <w:pStyle w:val="TableParagraph"/>
              <w:spacing w:before="136"/>
              <w:jc w:val="left"/>
              <w:rPr>
                <w:b/>
              </w:rPr>
            </w:pPr>
          </w:p>
          <w:p w:rsidR="00E5653B" w:rsidRDefault="00BD40EB">
            <w:pPr>
              <w:pStyle w:val="TableParagraph"/>
            </w:pPr>
            <w:r>
              <w:rPr>
                <w:spacing w:val="-2"/>
              </w:rPr>
              <w:t>75.393</w:t>
            </w:r>
          </w:p>
        </w:tc>
        <w:tc>
          <w:tcPr>
            <w:tcW w:w="1150" w:type="dxa"/>
          </w:tcPr>
          <w:p w:rsidR="00E5653B" w:rsidRDefault="00BD40EB">
            <w:pPr>
              <w:pStyle w:val="TableParagraph"/>
              <w:spacing w:before="1" w:line="233" w:lineRule="exact"/>
              <w:ind w:left="1" w:right="1"/>
            </w:pPr>
            <w:r>
              <w:rPr>
                <w:spacing w:val="-2"/>
              </w:rPr>
              <w:t>100.88</w:t>
            </w:r>
          </w:p>
        </w:tc>
        <w:tc>
          <w:tcPr>
            <w:tcW w:w="744" w:type="dxa"/>
            <w:tcBorders>
              <w:bottom w:val="nil"/>
            </w:tcBorders>
          </w:tcPr>
          <w:p w:rsidR="00E5653B" w:rsidRDefault="00E5653B">
            <w:pPr>
              <w:pStyle w:val="TableParagraph"/>
              <w:jc w:val="left"/>
              <w:rPr>
                <w:sz w:val="18"/>
              </w:rPr>
            </w:pPr>
          </w:p>
        </w:tc>
        <w:tc>
          <w:tcPr>
            <w:tcW w:w="1076" w:type="dxa"/>
            <w:vMerge w:val="restart"/>
          </w:tcPr>
          <w:p w:rsidR="00E5653B" w:rsidRDefault="00E5653B">
            <w:pPr>
              <w:pStyle w:val="TableParagraph"/>
              <w:spacing w:before="136"/>
              <w:jc w:val="left"/>
              <w:rPr>
                <w:b/>
              </w:rPr>
            </w:pPr>
          </w:p>
          <w:p w:rsidR="00E5653B" w:rsidRDefault="00BD40EB">
            <w:pPr>
              <w:pStyle w:val="TableParagraph"/>
              <w:ind w:left="230"/>
              <w:jc w:val="left"/>
            </w:pPr>
            <w:r>
              <w:rPr>
                <w:spacing w:val="-2"/>
              </w:rPr>
              <w:t>100.16</w:t>
            </w:r>
          </w:p>
        </w:tc>
        <w:tc>
          <w:tcPr>
            <w:tcW w:w="475" w:type="dxa"/>
            <w:vMerge w:val="restart"/>
          </w:tcPr>
          <w:p w:rsidR="00E5653B" w:rsidRDefault="00BD40EB">
            <w:pPr>
              <w:pStyle w:val="TableParagraph"/>
              <w:spacing w:before="137" w:line="252" w:lineRule="exact"/>
              <w:ind w:left="2" w:right="2"/>
            </w:pPr>
            <w:r>
              <w:rPr>
                <w:spacing w:val="-4"/>
              </w:rPr>
              <w:t>1.16</w:t>
            </w:r>
          </w:p>
          <w:p w:rsidR="00E5653B" w:rsidRDefault="00BD40EB">
            <w:pPr>
              <w:pStyle w:val="TableParagraph"/>
              <w:spacing w:line="252" w:lineRule="exact"/>
              <w:ind w:right="2"/>
            </w:pPr>
            <w:r>
              <w:rPr>
                <w:spacing w:val="-10"/>
              </w:rPr>
              <w:t>6</w:t>
            </w:r>
          </w:p>
        </w:tc>
        <w:tc>
          <w:tcPr>
            <w:tcW w:w="878" w:type="dxa"/>
            <w:vMerge w:val="restart"/>
          </w:tcPr>
          <w:p w:rsidR="00E5653B" w:rsidRDefault="00E5653B">
            <w:pPr>
              <w:pStyle w:val="TableParagraph"/>
              <w:spacing w:before="136"/>
              <w:jc w:val="left"/>
              <w:rPr>
                <w:b/>
              </w:rPr>
            </w:pPr>
          </w:p>
          <w:p w:rsidR="00E5653B" w:rsidRDefault="00BD40EB">
            <w:pPr>
              <w:pStyle w:val="TableParagraph"/>
              <w:ind w:left="187"/>
              <w:jc w:val="left"/>
            </w:pPr>
            <w:r>
              <w:rPr>
                <w:spacing w:val="-2"/>
              </w:rPr>
              <w:t>1.040</w:t>
            </w:r>
          </w:p>
        </w:tc>
      </w:tr>
      <w:tr w:rsidR="00E5653B">
        <w:trPr>
          <w:trHeight w:hRule="exact" w:val="263"/>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line="234" w:lineRule="exact"/>
            </w:pPr>
            <w:r>
              <w:rPr>
                <w:spacing w:val="-5"/>
              </w:rPr>
              <w:t>20</w:t>
            </w:r>
          </w:p>
        </w:tc>
        <w:tc>
          <w:tcPr>
            <w:tcW w:w="1760" w:type="dxa"/>
          </w:tcPr>
          <w:p w:rsidR="00E5653B" w:rsidRDefault="00BD40EB">
            <w:pPr>
              <w:pStyle w:val="TableParagraph"/>
              <w:spacing w:line="234" w:lineRule="exact"/>
              <w:ind w:left="2" w:right="2"/>
            </w:pPr>
            <w:r>
              <w:rPr>
                <w:spacing w:val="-2"/>
              </w:rPr>
              <w:t>74.51</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line="234" w:lineRule="exact"/>
              <w:ind w:left="1" w:right="1"/>
            </w:pPr>
            <w:r>
              <w:rPr>
                <w:spacing w:val="-2"/>
              </w:rPr>
              <w:t>99.35</w:t>
            </w:r>
          </w:p>
        </w:tc>
        <w:tc>
          <w:tcPr>
            <w:tcW w:w="744" w:type="dxa"/>
            <w:tcBorders>
              <w:top w:val="nil"/>
              <w:bottom w:val="nil"/>
            </w:tcBorders>
          </w:tcPr>
          <w:p w:rsidR="00E5653B" w:rsidRDefault="00BD40EB">
            <w:pPr>
              <w:pStyle w:val="TableParagraph"/>
              <w:spacing w:before="3" w:line="241" w:lineRule="exact"/>
              <w:ind w:left="2"/>
            </w:pPr>
            <w:r>
              <w:rPr>
                <w:spacing w:val="-2"/>
              </w:rPr>
              <w:t>100.52</w:t>
            </w: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1"/>
        </w:trPr>
        <w:tc>
          <w:tcPr>
            <w:tcW w:w="603" w:type="dxa"/>
            <w:vMerge w:val="restart"/>
            <w:tcBorders>
              <w:top w:val="nil"/>
              <w:bottom w:val="nil"/>
            </w:tcBorders>
          </w:tcPr>
          <w:p w:rsidR="00E5653B" w:rsidRDefault="00E5653B">
            <w:pPr>
              <w:pStyle w:val="TableParagraph"/>
              <w:spacing w:before="244"/>
              <w:jc w:val="left"/>
              <w:rPr>
                <w:b/>
              </w:rPr>
            </w:pPr>
          </w:p>
          <w:p w:rsidR="00E5653B" w:rsidRDefault="00BD40EB">
            <w:pPr>
              <w:pStyle w:val="TableParagraph"/>
              <w:spacing w:before="1"/>
              <w:ind w:left="93"/>
              <w:jc w:val="left"/>
            </w:pPr>
            <w:r>
              <w:rPr>
                <w:spacing w:val="-5"/>
              </w:rPr>
              <w:t>EBS</w:t>
            </w:r>
          </w:p>
        </w:tc>
        <w:tc>
          <w:tcPr>
            <w:tcW w:w="1015" w:type="dxa"/>
          </w:tcPr>
          <w:p w:rsidR="00E5653B" w:rsidRDefault="00BD40EB">
            <w:pPr>
              <w:pStyle w:val="TableParagraph"/>
              <w:spacing w:line="232" w:lineRule="exact"/>
            </w:pPr>
            <w:r>
              <w:rPr>
                <w:spacing w:val="-5"/>
              </w:rPr>
              <w:t>20</w:t>
            </w:r>
          </w:p>
        </w:tc>
        <w:tc>
          <w:tcPr>
            <w:tcW w:w="1760" w:type="dxa"/>
          </w:tcPr>
          <w:p w:rsidR="00E5653B" w:rsidRDefault="00BD40EB">
            <w:pPr>
              <w:pStyle w:val="TableParagraph"/>
              <w:spacing w:line="232" w:lineRule="exact"/>
              <w:ind w:left="2" w:right="2"/>
            </w:pPr>
            <w:r>
              <w:rPr>
                <w:spacing w:val="-2"/>
              </w:rPr>
              <w:t>76.01</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line="232" w:lineRule="exact"/>
              <w:ind w:left="1" w:right="1"/>
            </w:pPr>
            <w:r>
              <w:rPr>
                <w:spacing w:val="-2"/>
              </w:rPr>
              <w:t>101.35</w:t>
            </w:r>
          </w:p>
        </w:tc>
        <w:tc>
          <w:tcPr>
            <w:tcW w:w="744" w:type="dxa"/>
            <w:tcBorders>
              <w:top w:val="nil"/>
            </w:tcBorders>
          </w:tcPr>
          <w:p w:rsidR="00E5653B" w:rsidRDefault="00E5653B">
            <w:pPr>
              <w:pStyle w:val="TableParagraph"/>
              <w:jc w:val="left"/>
              <w:rPr>
                <w:sz w:val="18"/>
              </w:rPr>
            </w:pP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3"/>
        </w:trPr>
        <w:tc>
          <w:tcPr>
            <w:tcW w:w="603" w:type="dxa"/>
            <w:vMerge/>
            <w:tcBorders>
              <w:top w:val="nil"/>
              <w:bottom w:val="nil"/>
            </w:tcBorders>
          </w:tcPr>
          <w:p w:rsidR="00E5653B" w:rsidRDefault="00E5653B">
            <w:pPr>
              <w:rPr>
                <w:sz w:val="2"/>
                <w:szCs w:val="2"/>
              </w:rPr>
            </w:pPr>
          </w:p>
        </w:tc>
        <w:tc>
          <w:tcPr>
            <w:tcW w:w="1015" w:type="dxa"/>
          </w:tcPr>
          <w:p w:rsidR="00E5653B" w:rsidRDefault="00BD40EB">
            <w:pPr>
              <w:pStyle w:val="TableParagraph"/>
              <w:spacing w:line="234" w:lineRule="exact"/>
            </w:pPr>
            <w:r>
              <w:rPr>
                <w:spacing w:val="-5"/>
              </w:rPr>
              <w:t>30</w:t>
            </w:r>
          </w:p>
        </w:tc>
        <w:tc>
          <w:tcPr>
            <w:tcW w:w="1760" w:type="dxa"/>
          </w:tcPr>
          <w:p w:rsidR="00E5653B" w:rsidRDefault="00BD40EB">
            <w:pPr>
              <w:pStyle w:val="TableParagraph"/>
              <w:spacing w:line="234" w:lineRule="exact"/>
              <w:ind w:left="2" w:right="2"/>
            </w:pPr>
            <w:r>
              <w:rPr>
                <w:spacing w:val="-2"/>
              </w:rPr>
              <w:t>112.67</w:t>
            </w:r>
          </w:p>
        </w:tc>
        <w:tc>
          <w:tcPr>
            <w:tcW w:w="2422" w:type="dxa"/>
          </w:tcPr>
          <w:p w:rsidR="00E5653B" w:rsidRDefault="00E5653B">
            <w:pPr>
              <w:pStyle w:val="TableParagraph"/>
              <w:jc w:val="left"/>
              <w:rPr>
                <w:sz w:val="18"/>
              </w:rPr>
            </w:pPr>
          </w:p>
        </w:tc>
        <w:tc>
          <w:tcPr>
            <w:tcW w:w="1150" w:type="dxa"/>
          </w:tcPr>
          <w:p w:rsidR="00E5653B" w:rsidRDefault="00BD40EB">
            <w:pPr>
              <w:pStyle w:val="TableParagraph"/>
              <w:spacing w:line="234" w:lineRule="exact"/>
              <w:ind w:left="1" w:right="1"/>
            </w:pPr>
            <w:r>
              <w:rPr>
                <w:spacing w:val="-2"/>
              </w:rPr>
              <w:t>100.15</w:t>
            </w:r>
          </w:p>
        </w:tc>
        <w:tc>
          <w:tcPr>
            <w:tcW w:w="744" w:type="dxa"/>
          </w:tcPr>
          <w:p w:rsidR="00E5653B" w:rsidRDefault="00E5653B">
            <w:pPr>
              <w:pStyle w:val="TableParagraph"/>
              <w:jc w:val="left"/>
              <w:rPr>
                <w:sz w:val="18"/>
              </w:rPr>
            </w:pP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E5653B">
            <w:pPr>
              <w:pStyle w:val="TableParagraph"/>
              <w:jc w:val="left"/>
              <w:rPr>
                <w:sz w:val="18"/>
              </w:rPr>
            </w:pPr>
          </w:p>
        </w:tc>
      </w:tr>
      <w:tr w:rsidR="00E5653B">
        <w:trPr>
          <w:trHeight w:hRule="exact" w:val="261"/>
        </w:trPr>
        <w:tc>
          <w:tcPr>
            <w:tcW w:w="603" w:type="dxa"/>
            <w:vMerge/>
            <w:tcBorders>
              <w:top w:val="nil"/>
              <w:bottom w:val="nil"/>
            </w:tcBorders>
          </w:tcPr>
          <w:p w:rsidR="00E5653B" w:rsidRDefault="00E5653B">
            <w:pPr>
              <w:rPr>
                <w:sz w:val="2"/>
                <w:szCs w:val="2"/>
              </w:rPr>
            </w:pPr>
          </w:p>
        </w:tc>
        <w:tc>
          <w:tcPr>
            <w:tcW w:w="1015" w:type="dxa"/>
          </w:tcPr>
          <w:p w:rsidR="00E5653B" w:rsidRDefault="00BD40EB">
            <w:pPr>
              <w:pStyle w:val="TableParagraph"/>
              <w:spacing w:line="232" w:lineRule="exact"/>
            </w:pPr>
            <w:r>
              <w:rPr>
                <w:spacing w:val="-5"/>
              </w:rPr>
              <w:t>30</w:t>
            </w:r>
          </w:p>
        </w:tc>
        <w:tc>
          <w:tcPr>
            <w:tcW w:w="1760" w:type="dxa"/>
          </w:tcPr>
          <w:p w:rsidR="00E5653B" w:rsidRDefault="00BD40EB">
            <w:pPr>
              <w:pStyle w:val="TableParagraph"/>
              <w:spacing w:line="232" w:lineRule="exact"/>
              <w:ind w:left="2" w:right="2"/>
            </w:pPr>
            <w:r>
              <w:rPr>
                <w:spacing w:val="-2"/>
              </w:rPr>
              <w:t>112.25</w:t>
            </w:r>
          </w:p>
        </w:tc>
        <w:tc>
          <w:tcPr>
            <w:tcW w:w="2422" w:type="dxa"/>
          </w:tcPr>
          <w:p w:rsidR="00E5653B" w:rsidRDefault="00BD40EB">
            <w:pPr>
              <w:pStyle w:val="TableParagraph"/>
              <w:spacing w:line="232" w:lineRule="exact"/>
            </w:pPr>
            <w:r>
              <w:rPr>
                <w:spacing w:val="-2"/>
              </w:rPr>
              <w:t>111.827</w:t>
            </w:r>
          </w:p>
        </w:tc>
        <w:tc>
          <w:tcPr>
            <w:tcW w:w="1150" w:type="dxa"/>
          </w:tcPr>
          <w:p w:rsidR="00E5653B" w:rsidRDefault="00BD40EB">
            <w:pPr>
              <w:pStyle w:val="TableParagraph"/>
              <w:spacing w:line="232" w:lineRule="exact"/>
              <w:ind w:left="1" w:right="1"/>
            </w:pPr>
            <w:r>
              <w:rPr>
                <w:spacing w:val="-2"/>
              </w:rPr>
              <w:t>99.78</w:t>
            </w:r>
          </w:p>
        </w:tc>
        <w:tc>
          <w:tcPr>
            <w:tcW w:w="744" w:type="dxa"/>
          </w:tcPr>
          <w:p w:rsidR="00E5653B" w:rsidRDefault="00BD40EB">
            <w:pPr>
              <w:pStyle w:val="TableParagraph"/>
              <w:spacing w:line="232" w:lineRule="exact"/>
              <w:ind w:left="2"/>
            </w:pPr>
            <w:r>
              <w:rPr>
                <w:spacing w:val="-2"/>
              </w:rPr>
              <w:t>99.40</w:t>
            </w: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BD40EB">
            <w:pPr>
              <w:pStyle w:val="TableParagraph"/>
              <w:spacing w:line="232" w:lineRule="exact"/>
              <w:ind w:left="2"/>
            </w:pPr>
            <w:r>
              <w:rPr>
                <w:spacing w:val="-2"/>
              </w:rPr>
              <w:t>0.998</w:t>
            </w:r>
          </w:p>
        </w:tc>
      </w:tr>
      <w:tr w:rsidR="00E5653B">
        <w:trPr>
          <w:trHeight w:hRule="exact" w:val="263"/>
        </w:trPr>
        <w:tc>
          <w:tcPr>
            <w:tcW w:w="603" w:type="dxa"/>
            <w:tcBorders>
              <w:top w:val="nil"/>
            </w:tcBorders>
          </w:tcPr>
          <w:p w:rsidR="00E5653B" w:rsidRDefault="00E5653B">
            <w:pPr>
              <w:pStyle w:val="TableParagraph"/>
              <w:jc w:val="left"/>
              <w:rPr>
                <w:sz w:val="18"/>
              </w:rPr>
            </w:pPr>
          </w:p>
        </w:tc>
        <w:tc>
          <w:tcPr>
            <w:tcW w:w="1015" w:type="dxa"/>
          </w:tcPr>
          <w:p w:rsidR="00E5653B" w:rsidRDefault="00BD40EB">
            <w:pPr>
              <w:pStyle w:val="TableParagraph"/>
              <w:spacing w:before="1" w:line="233" w:lineRule="exact"/>
            </w:pPr>
            <w:r>
              <w:rPr>
                <w:spacing w:val="-5"/>
              </w:rPr>
              <w:t>30</w:t>
            </w:r>
          </w:p>
        </w:tc>
        <w:tc>
          <w:tcPr>
            <w:tcW w:w="1760" w:type="dxa"/>
          </w:tcPr>
          <w:p w:rsidR="00E5653B" w:rsidRDefault="00BD40EB">
            <w:pPr>
              <w:pStyle w:val="TableParagraph"/>
              <w:spacing w:before="1" w:line="233" w:lineRule="exact"/>
              <w:ind w:left="2" w:right="2"/>
            </w:pPr>
            <w:r>
              <w:rPr>
                <w:spacing w:val="-2"/>
              </w:rPr>
              <w:t>110.56</w:t>
            </w:r>
          </w:p>
        </w:tc>
        <w:tc>
          <w:tcPr>
            <w:tcW w:w="2422" w:type="dxa"/>
          </w:tcPr>
          <w:p w:rsidR="00E5653B" w:rsidRDefault="00E5653B">
            <w:pPr>
              <w:pStyle w:val="TableParagraph"/>
              <w:jc w:val="left"/>
              <w:rPr>
                <w:sz w:val="18"/>
              </w:rPr>
            </w:pPr>
          </w:p>
        </w:tc>
        <w:tc>
          <w:tcPr>
            <w:tcW w:w="1150" w:type="dxa"/>
          </w:tcPr>
          <w:p w:rsidR="00E5653B" w:rsidRDefault="00BD40EB">
            <w:pPr>
              <w:pStyle w:val="TableParagraph"/>
              <w:spacing w:before="1" w:line="233" w:lineRule="exact"/>
              <w:ind w:left="1" w:right="1"/>
            </w:pPr>
            <w:r>
              <w:rPr>
                <w:spacing w:val="-2"/>
              </w:rPr>
              <w:t>98.28</w:t>
            </w:r>
          </w:p>
        </w:tc>
        <w:tc>
          <w:tcPr>
            <w:tcW w:w="744" w:type="dxa"/>
          </w:tcPr>
          <w:p w:rsidR="00E5653B" w:rsidRDefault="00E5653B">
            <w:pPr>
              <w:pStyle w:val="TableParagraph"/>
              <w:jc w:val="left"/>
              <w:rPr>
                <w:sz w:val="18"/>
              </w:rPr>
            </w:pP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E5653B">
            <w:pPr>
              <w:pStyle w:val="TableParagraph"/>
              <w:jc w:val="left"/>
              <w:rPr>
                <w:sz w:val="18"/>
              </w:rPr>
            </w:pPr>
          </w:p>
        </w:tc>
      </w:tr>
      <w:tr w:rsidR="00E5653B">
        <w:trPr>
          <w:trHeight w:hRule="exact" w:val="263"/>
        </w:trPr>
        <w:tc>
          <w:tcPr>
            <w:tcW w:w="603" w:type="dxa"/>
            <w:tcBorders>
              <w:bottom w:val="nil"/>
            </w:tcBorders>
          </w:tcPr>
          <w:p w:rsidR="00E5653B" w:rsidRDefault="00E5653B">
            <w:pPr>
              <w:pStyle w:val="TableParagraph"/>
              <w:jc w:val="left"/>
              <w:rPr>
                <w:sz w:val="18"/>
              </w:rPr>
            </w:pPr>
          </w:p>
        </w:tc>
        <w:tc>
          <w:tcPr>
            <w:tcW w:w="1015" w:type="dxa"/>
          </w:tcPr>
          <w:p w:rsidR="00E5653B" w:rsidRDefault="00BD40EB">
            <w:pPr>
              <w:pStyle w:val="TableParagraph"/>
              <w:spacing w:line="234" w:lineRule="exact"/>
            </w:pPr>
            <w:r>
              <w:rPr>
                <w:spacing w:val="-5"/>
              </w:rPr>
              <w:t>20</w:t>
            </w:r>
          </w:p>
        </w:tc>
        <w:tc>
          <w:tcPr>
            <w:tcW w:w="1760" w:type="dxa"/>
          </w:tcPr>
          <w:p w:rsidR="00E5653B" w:rsidRDefault="00BD40EB">
            <w:pPr>
              <w:pStyle w:val="TableParagraph"/>
              <w:spacing w:line="234" w:lineRule="exact"/>
              <w:ind w:left="2" w:right="2"/>
            </w:pPr>
            <w:r>
              <w:rPr>
                <w:spacing w:val="-2"/>
              </w:rPr>
              <w:t>20.32</w:t>
            </w:r>
          </w:p>
        </w:tc>
        <w:tc>
          <w:tcPr>
            <w:tcW w:w="2422" w:type="dxa"/>
            <w:vMerge w:val="restart"/>
          </w:tcPr>
          <w:p w:rsidR="00E5653B" w:rsidRDefault="00E5653B">
            <w:pPr>
              <w:pStyle w:val="TableParagraph"/>
              <w:spacing w:before="134"/>
              <w:jc w:val="left"/>
              <w:rPr>
                <w:b/>
              </w:rPr>
            </w:pPr>
          </w:p>
          <w:p w:rsidR="00E5653B" w:rsidRDefault="00BD40EB">
            <w:pPr>
              <w:pStyle w:val="TableParagraph"/>
            </w:pPr>
            <w:r>
              <w:rPr>
                <w:spacing w:val="-2"/>
              </w:rPr>
              <w:t>20.17</w:t>
            </w:r>
          </w:p>
        </w:tc>
        <w:tc>
          <w:tcPr>
            <w:tcW w:w="1150" w:type="dxa"/>
          </w:tcPr>
          <w:p w:rsidR="00E5653B" w:rsidRDefault="00BD40EB">
            <w:pPr>
              <w:pStyle w:val="TableParagraph"/>
              <w:spacing w:line="234" w:lineRule="exact"/>
              <w:ind w:left="1" w:right="1"/>
            </w:pPr>
            <w:r>
              <w:rPr>
                <w:spacing w:val="-2"/>
              </w:rPr>
              <w:t>101.60</w:t>
            </w:r>
          </w:p>
        </w:tc>
        <w:tc>
          <w:tcPr>
            <w:tcW w:w="744" w:type="dxa"/>
            <w:tcBorders>
              <w:bottom w:val="nil"/>
            </w:tcBorders>
          </w:tcPr>
          <w:p w:rsidR="00E5653B" w:rsidRDefault="00E5653B">
            <w:pPr>
              <w:pStyle w:val="TableParagraph"/>
              <w:jc w:val="left"/>
              <w:rPr>
                <w:sz w:val="18"/>
              </w:rPr>
            </w:pPr>
          </w:p>
        </w:tc>
        <w:tc>
          <w:tcPr>
            <w:tcW w:w="1076" w:type="dxa"/>
            <w:vMerge w:val="restart"/>
          </w:tcPr>
          <w:p w:rsidR="00E5653B" w:rsidRDefault="00E5653B">
            <w:pPr>
              <w:pStyle w:val="TableParagraph"/>
              <w:jc w:val="left"/>
              <w:rPr>
                <w:sz w:val="20"/>
              </w:rPr>
            </w:pPr>
          </w:p>
        </w:tc>
        <w:tc>
          <w:tcPr>
            <w:tcW w:w="475" w:type="dxa"/>
            <w:vMerge w:val="restart"/>
          </w:tcPr>
          <w:p w:rsidR="00E5653B" w:rsidRDefault="00E5653B">
            <w:pPr>
              <w:pStyle w:val="TableParagraph"/>
              <w:jc w:val="left"/>
              <w:rPr>
                <w:sz w:val="20"/>
              </w:rPr>
            </w:pPr>
          </w:p>
        </w:tc>
        <w:tc>
          <w:tcPr>
            <w:tcW w:w="878" w:type="dxa"/>
            <w:vMerge w:val="restart"/>
          </w:tcPr>
          <w:p w:rsidR="00E5653B" w:rsidRDefault="00E5653B">
            <w:pPr>
              <w:pStyle w:val="TableParagraph"/>
              <w:spacing w:before="134"/>
              <w:jc w:val="left"/>
              <w:rPr>
                <w:b/>
              </w:rPr>
            </w:pPr>
          </w:p>
          <w:p w:rsidR="00E5653B" w:rsidRDefault="00BD40EB">
            <w:pPr>
              <w:pStyle w:val="TableParagraph"/>
              <w:ind w:left="187"/>
              <w:jc w:val="left"/>
            </w:pPr>
            <w:r>
              <w:rPr>
                <w:spacing w:val="-2"/>
              </w:rPr>
              <w:t>0.893</w:t>
            </w:r>
          </w:p>
        </w:tc>
      </w:tr>
      <w:tr w:rsidR="00E5653B">
        <w:trPr>
          <w:trHeight w:hRule="exact" w:val="261"/>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line="232" w:lineRule="exact"/>
            </w:pPr>
            <w:r>
              <w:rPr>
                <w:spacing w:val="-5"/>
              </w:rPr>
              <w:t>20</w:t>
            </w:r>
          </w:p>
        </w:tc>
        <w:tc>
          <w:tcPr>
            <w:tcW w:w="1760" w:type="dxa"/>
          </w:tcPr>
          <w:p w:rsidR="00E5653B" w:rsidRDefault="00BD40EB">
            <w:pPr>
              <w:pStyle w:val="TableParagraph"/>
              <w:spacing w:line="232" w:lineRule="exact"/>
              <w:ind w:left="2" w:right="2"/>
            </w:pPr>
            <w:r>
              <w:rPr>
                <w:spacing w:val="-2"/>
              </w:rPr>
              <w:t>19.97</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line="232" w:lineRule="exact"/>
              <w:ind w:left="1" w:right="1"/>
            </w:pPr>
            <w:r>
              <w:rPr>
                <w:spacing w:val="-2"/>
              </w:rPr>
              <w:t>99.85</w:t>
            </w:r>
          </w:p>
        </w:tc>
        <w:tc>
          <w:tcPr>
            <w:tcW w:w="744" w:type="dxa"/>
            <w:tcBorders>
              <w:top w:val="nil"/>
              <w:bottom w:val="nil"/>
            </w:tcBorders>
          </w:tcPr>
          <w:p w:rsidR="00E5653B" w:rsidRDefault="00BD40EB">
            <w:pPr>
              <w:pStyle w:val="TableParagraph"/>
              <w:spacing w:before="3" w:line="238" w:lineRule="exact"/>
              <w:ind w:left="2"/>
            </w:pPr>
            <w:r>
              <w:rPr>
                <w:spacing w:val="-2"/>
              </w:rPr>
              <w:t>100.85</w:t>
            </w: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4"/>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line="235" w:lineRule="exact"/>
            </w:pPr>
            <w:r>
              <w:rPr>
                <w:spacing w:val="-5"/>
              </w:rPr>
              <w:t>20</w:t>
            </w:r>
          </w:p>
        </w:tc>
        <w:tc>
          <w:tcPr>
            <w:tcW w:w="1760" w:type="dxa"/>
          </w:tcPr>
          <w:p w:rsidR="00E5653B" w:rsidRDefault="00BD40EB">
            <w:pPr>
              <w:pStyle w:val="TableParagraph"/>
              <w:spacing w:line="235" w:lineRule="exact"/>
              <w:ind w:left="2" w:right="2"/>
            </w:pPr>
            <w:r>
              <w:rPr>
                <w:spacing w:val="-2"/>
              </w:rPr>
              <w:t>20.22</w:t>
            </w:r>
          </w:p>
        </w:tc>
        <w:tc>
          <w:tcPr>
            <w:tcW w:w="2422" w:type="dxa"/>
            <w:vMerge/>
            <w:tcBorders>
              <w:top w:val="nil"/>
            </w:tcBorders>
          </w:tcPr>
          <w:p w:rsidR="00E5653B" w:rsidRDefault="00E5653B">
            <w:pPr>
              <w:rPr>
                <w:sz w:val="2"/>
                <w:szCs w:val="2"/>
              </w:rPr>
            </w:pPr>
          </w:p>
        </w:tc>
        <w:tc>
          <w:tcPr>
            <w:tcW w:w="1150" w:type="dxa"/>
          </w:tcPr>
          <w:p w:rsidR="00E5653B" w:rsidRDefault="00BD40EB">
            <w:pPr>
              <w:pStyle w:val="TableParagraph"/>
              <w:spacing w:line="235" w:lineRule="exact"/>
              <w:ind w:left="1" w:right="1"/>
            </w:pPr>
            <w:r>
              <w:rPr>
                <w:spacing w:val="-2"/>
              </w:rPr>
              <w:t>101.10</w:t>
            </w:r>
          </w:p>
        </w:tc>
        <w:tc>
          <w:tcPr>
            <w:tcW w:w="744" w:type="dxa"/>
            <w:tcBorders>
              <w:top w:val="nil"/>
            </w:tcBorders>
          </w:tcPr>
          <w:p w:rsidR="00E5653B" w:rsidRDefault="00E5653B">
            <w:pPr>
              <w:pStyle w:val="TableParagraph"/>
              <w:jc w:val="left"/>
              <w:rPr>
                <w:sz w:val="18"/>
              </w:rPr>
            </w:pPr>
          </w:p>
        </w:tc>
        <w:tc>
          <w:tcPr>
            <w:tcW w:w="1076" w:type="dxa"/>
            <w:vMerge/>
            <w:tcBorders>
              <w:top w:val="nil"/>
            </w:tcBorders>
          </w:tcPr>
          <w:p w:rsidR="00E5653B" w:rsidRDefault="00E5653B">
            <w:pPr>
              <w:rPr>
                <w:sz w:val="2"/>
                <w:szCs w:val="2"/>
              </w:rPr>
            </w:pPr>
          </w:p>
        </w:tc>
        <w:tc>
          <w:tcPr>
            <w:tcW w:w="475" w:type="dxa"/>
            <w:vMerge/>
            <w:tcBorders>
              <w:top w:val="nil"/>
            </w:tcBorders>
          </w:tcPr>
          <w:p w:rsidR="00E5653B" w:rsidRDefault="00E5653B">
            <w:pPr>
              <w:rPr>
                <w:sz w:val="2"/>
                <w:szCs w:val="2"/>
              </w:rPr>
            </w:pPr>
          </w:p>
        </w:tc>
        <w:tc>
          <w:tcPr>
            <w:tcW w:w="878" w:type="dxa"/>
            <w:vMerge/>
            <w:tcBorders>
              <w:top w:val="nil"/>
            </w:tcBorders>
          </w:tcPr>
          <w:p w:rsidR="00E5653B" w:rsidRDefault="00E5653B">
            <w:pPr>
              <w:rPr>
                <w:sz w:val="2"/>
                <w:szCs w:val="2"/>
              </w:rPr>
            </w:pPr>
          </w:p>
        </w:tc>
      </w:tr>
      <w:tr w:rsidR="00E5653B">
        <w:trPr>
          <w:trHeight w:hRule="exact" w:val="261"/>
        </w:trPr>
        <w:tc>
          <w:tcPr>
            <w:tcW w:w="603" w:type="dxa"/>
            <w:vMerge w:val="restart"/>
            <w:tcBorders>
              <w:top w:val="nil"/>
              <w:bottom w:val="nil"/>
            </w:tcBorders>
          </w:tcPr>
          <w:p w:rsidR="00E5653B" w:rsidRDefault="00E5653B">
            <w:pPr>
              <w:pStyle w:val="TableParagraph"/>
              <w:jc w:val="left"/>
              <w:rPr>
                <w:sz w:val="20"/>
              </w:rPr>
            </w:pPr>
          </w:p>
        </w:tc>
        <w:tc>
          <w:tcPr>
            <w:tcW w:w="1015" w:type="dxa"/>
          </w:tcPr>
          <w:p w:rsidR="00E5653B" w:rsidRDefault="00BD40EB">
            <w:pPr>
              <w:pStyle w:val="TableParagraph"/>
              <w:spacing w:line="232" w:lineRule="exact"/>
            </w:pPr>
            <w:r>
              <w:rPr>
                <w:spacing w:val="-5"/>
              </w:rPr>
              <w:t>40</w:t>
            </w:r>
          </w:p>
        </w:tc>
        <w:tc>
          <w:tcPr>
            <w:tcW w:w="1760" w:type="dxa"/>
          </w:tcPr>
          <w:p w:rsidR="00E5653B" w:rsidRDefault="00BD40EB">
            <w:pPr>
              <w:pStyle w:val="TableParagraph"/>
              <w:spacing w:line="232" w:lineRule="exact"/>
              <w:ind w:left="2" w:right="2"/>
            </w:pPr>
            <w:r>
              <w:rPr>
                <w:spacing w:val="-2"/>
              </w:rPr>
              <w:t>40.37</w:t>
            </w:r>
          </w:p>
        </w:tc>
        <w:tc>
          <w:tcPr>
            <w:tcW w:w="2422" w:type="dxa"/>
            <w:vMerge w:val="restart"/>
            <w:tcBorders>
              <w:bottom w:val="nil"/>
            </w:tcBorders>
          </w:tcPr>
          <w:p w:rsidR="00E5653B" w:rsidRDefault="00E5653B">
            <w:pPr>
              <w:pStyle w:val="TableParagraph"/>
              <w:spacing w:before="134"/>
              <w:jc w:val="left"/>
              <w:rPr>
                <w:b/>
              </w:rPr>
            </w:pPr>
          </w:p>
          <w:p w:rsidR="00E5653B" w:rsidRDefault="00BD40EB">
            <w:pPr>
              <w:pStyle w:val="TableParagraph"/>
            </w:pPr>
            <w:r>
              <w:rPr>
                <w:spacing w:val="-2"/>
              </w:rPr>
              <w:t>40.506</w:t>
            </w:r>
          </w:p>
        </w:tc>
        <w:tc>
          <w:tcPr>
            <w:tcW w:w="1150" w:type="dxa"/>
          </w:tcPr>
          <w:p w:rsidR="00E5653B" w:rsidRDefault="00BD40EB">
            <w:pPr>
              <w:pStyle w:val="TableParagraph"/>
              <w:spacing w:line="232" w:lineRule="exact"/>
              <w:ind w:left="1" w:right="1"/>
            </w:pPr>
            <w:r>
              <w:rPr>
                <w:spacing w:val="-2"/>
              </w:rPr>
              <w:t>100.93</w:t>
            </w:r>
          </w:p>
        </w:tc>
        <w:tc>
          <w:tcPr>
            <w:tcW w:w="744" w:type="dxa"/>
            <w:vMerge w:val="restart"/>
            <w:tcBorders>
              <w:bottom w:val="nil"/>
            </w:tcBorders>
          </w:tcPr>
          <w:p w:rsidR="00E5653B" w:rsidRDefault="00E5653B">
            <w:pPr>
              <w:pStyle w:val="TableParagraph"/>
              <w:spacing w:before="7"/>
              <w:jc w:val="left"/>
              <w:rPr>
                <w:b/>
              </w:rPr>
            </w:pPr>
          </w:p>
          <w:p w:rsidR="00E5653B" w:rsidRDefault="00BD40EB">
            <w:pPr>
              <w:pStyle w:val="TableParagraph"/>
              <w:ind w:left="64"/>
              <w:jc w:val="left"/>
            </w:pPr>
            <w:r>
              <w:rPr>
                <w:spacing w:val="-2"/>
              </w:rPr>
              <w:t>101.27</w:t>
            </w:r>
          </w:p>
        </w:tc>
        <w:tc>
          <w:tcPr>
            <w:tcW w:w="1076" w:type="dxa"/>
            <w:vMerge w:val="restart"/>
            <w:tcBorders>
              <w:bottom w:val="nil"/>
            </w:tcBorders>
          </w:tcPr>
          <w:p w:rsidR="00E5653B" w:rsidRDefault="00E5653B">
            <w:pPr>
              <w:pStyle w:val="TableParagraph"/>
              <w:spacing w:before="134"/>
              <w:jc w:val="left"/>
              <w:rPr>
                <w:b/>
              </w:rPr>
            </w:pPr>
          </w:p>
          <w:p w:rsidR="00E5653B" w:rsidRDefault="00BD40EB">
            <w:pPr>
              <w:pStyle w:val="TableParagraph"/>
              <w:ind w:left="230"/>
              <w:jc w:val="left"/>
            </w:pPr>
            <w:r>
              <w:rPr>
                <w:spacing w:val="-2"/>
              </w:rPr>
              <w:t>100.67</w:t>
            </w:r>
          </w:p>
        </w:tc>
        <w:tc>
          <w:tcPr>
            <w:tcW w:w="475" w:type="dxa"/>
            <w:vMerge w:val="restart"/>
            <w:tcBorders>
              <w:bottom w:val="nil"/>
            </w:tcBorders>
          </w:tcPr>
          <w:p w:rsidR="00E5653B" w:rsidRDefault="00BD40EB">
            <w:pPr>
              <w:pStyle w:val="TableParagraph"/>
              <w:spacing w:before="135" w:line="252" w:lineRule="exact"/>
              <w:ind w:left="2" w:right="2"/>
            </w:pPr>
            <w:r>
              <w:rPr>
                <w:spacing w:val="-4"/>
              </w:rPr>
              <w:t>1.14</w:t>
            </w:r>
          </w:p>
          <w:p w:rsidR="00E5653B" w:rsidRDefault="00BD40EB">
            <w:pPr>
              <w:pStyle w:val="TableParagraph"/>
              <w:spacing w:line="252" w:lineRule="exact"/>
              <w:ind w:right="2"/>
            </w:pPr>
            <w:r>
              <w:rPr>
                <w:spacing w:val="-10"/>
              </w:rPr>
              <w:t>6</w:t>
            </w:r>
          </w:p>
        </w:tc>
        <w:tc>
          <w:tcPr>
            <w:tcW w:w="878" w:type="dxa"/>
            <w:vMerge w:val="restart"/>
            <w:tcBorders>
              <w:bottom w:val="nil"/>
            </w:tcBorders>
          </w:tcPr>
          <w:p w:rsidR="00E5653B" w:rsidRDefault="00E5653B">
            <w:pPr>
              <w:pStyle w:val="TableParagraph"/>
              <w:spacing w:before="134"/>
              <w:jc w:val="left"/>
              <w:rPr>
                <w:b/>
              </w:rPr>
            </w:pPr>
          </w:p>
          <w:p w:rsidR="00E5653B" w:rsidRDefault="00BD40EB">
            <w:pPr>
              <w:pStyle w:val="TableParagraph"/>
              <w:ind w:left="187"/>
              <w:jc w:val="left"/>
            </w:pPr>
            <w:r>
              <w:rPr>
                <w:spacing w:val="-2"/>
              </w:rPr>
              <w:t>0.501</w:t>
            </w:r>
          </w:p>
        </w:tc>
      </w:tr>
      <w:tr w:rsidR="00E5653B">
        <w:trPr>
          <w:trHeight w:hRule="exact" w:val="263"/>
        </w:trPr>
        <w:tc>
          <w:tcPr>
            <w:tcW w:w="603" w:type="dxa"/>
            <w:vMerge/>
            <w:tcBorders>
              <w:top w:val="nil"/>
              <w:bottom w:val="nil"/>
            </w:tcBorders>
          </w:tcPr>
          <w:p w:rsidR="00E5653B" w:rsidRDefault="00E5653B">
            <w:pPr>
              <w:rPr>
                <w:sz w:val="2"/>
                <w:szCs w:val="2"/>
              </w:rPr>
            </w:pPr>
          </w:p>
        </w:tc>
        <w:tc>
          <w:tcPr>
            <w:tcW w:w="1015" w:type="dxa"/>
          </w:tcPr>
          <w:p w:rsidR="00E5653B" w:rsidRDefault="00BD40EB">
            <w:pPr>
              <w:pStyle w:val="TableParagraph"/>
              <w:spacing w:line="234" w:lineRule="exact"/>
            </w:pPr>
            <w:r>
              <w:rPr>
                <w:spacing w:val="-5"/>
              </w:rPr>
              <w:t>40</w:t>
            </w:r>
          </w:p>
        </w:tc>
        <w:tc>
          <w:tcPr>
            <w:tcW w:w="1760" w:type="dxa"/>
          </w:tcPr>
          <w:p w:rsidR="00E5653B" w:rsidRDefault="00BD40EB">
            <w:pPr>
              <w:pStyle w:val="TableParagraph"/>
              <w:spacing w:line="234" w:lineRule="exact"/>
              <w:ind w:left="2" w:right="2"/>
            </w:pPr>
            <w:r>
              <w:rPr>
                <w:spacing w:val="-2"/>
              </w:rPr>
              <w:t>40.74</w:t>
            </w:r>
          </w:p>
        </w:tc>
        <w:tc>
          <w:tcPr>
            <w:tcW w:w="2422" w:type="dxa"/>
            <w:vMerge/>
            <w:tcBorders>
              <w:top w:val="nil"/>
              <w:bottom w:val="nil"/>
            </w:tcBorders>
          </w:tcPr>
          <w:p w:rsidR="00E5653B" w:rsidRDefault="00E5653B">
            <w:pPr>
              <w:rPr>
                <w:sz w:val="2"/>
                <w:szCs w:val="2"/>
              </w:rPr>
            </w:pPr>
          </w:p>
        </w:tc>
        <w:tc>
          <w:tcPr>
            <w:tcW w:w="1150" w:type="dxa"/>
          </w:tcPr>
          <w:p w:rsidR="00E5653B" w:rsidRDefault="00BD40EB">
            <w:pPr>
              <w:pStyle w:val="TableParagraph"/>
              <w:spacing w:line="234" w:lineRule="exact"/>
              <w:ind w:left="1" w:right="1"/>
            </w:pPr>
            <w:r>
              <w:rPr>
                <w:spacing w:val="-2"/>
              </w:rPr>
              <w:t>101.85</w:t>
            </w:r>
          </w:p>
        </w:tc>
        <w:tc>
          <w:tcPr>
            <w:tcW w:w="744" w:type="dxa"/>
            <w:vMerge/>
            <w:tcBorders>
              <w:top w:val="nil"/>
              <w:bottom w:val="nil"/>
            </w:tcBorders>
          </w:tcPr>
          <w:p w:rsidR="00E5653B" w:rsidRDefault="00E5653B">
            <w:pPr>
              <w:rPr>
                <w:sz w:val="2"/>
                <w:szCs w:val="2"/>
              </w:rPr>
            </w:pPr>
          </w:p>
        </w:tc>
        <w:tc>
          <w:tcPr>
            <w:tcW w:w="1076" w:type="dxa"/>
            <w:vMerge/>
            <w:tcBorders>
              <w:top w:val="nil"/>
              <w:bottom w:val="nil"/>
            </w:tcBorders>
          </w:tcPr>
          <w:p w:rsidR="00E5653B" w:rsidRDefault="00E5653B">
            <w:pPr>
              <w:rPr>
                <w:sz w:val="2"/>
                <w:szCs w:val="2"/>
              </w:rPr>
            </w:pPr>
          </w:p>
        </w:tc>
        <w:tc>
          <w:tcPr>
            <w:tcW w:w="475" w:type="dxa"/>
            <w:vMerge/>
            <w:tcBorders>
              <w:top w:val="nil"/>
              <w:bottom w:val="nil"/>
            </w:tcBorders>
          </w:tcPr>
          <w:p w:rsidR="00E5653B" w:rsidRDefault="00E5653B">
            <w:pPr>
              <w:rPr>
                <w:sz w:val="2"/>
                <w:szCs w:val="2"/>
              </w:rPr>
            </w:pPr>
          </w:p>
        </w:tc>
        <w:tc>
          <w:tcPr>
            <w:tcW w:w="878" w:type="dxa"/>
            <w:vMerge/>
            <w:tcBorders>
              <w:top w:val="nil"/>
              <w:bottom w:val="nil"/>
            </w:tcBorders>
          </w:tcPr>
          <w:p w:rsidR="00E5653B" w:rsidRDefault="00E5653B">
            <w:pPr>
              <w:rPr>
                <w:sz w:val="2"/>
                <w:szCs w:val="2"/>
              </w:rPr>
            </w:pPr>
          </w:p>
        </w:tc>
      </w:tr>
      <w:tr w:rsidR="00E5653B">
        <w:trPr>
          <w:trHeight w:hRule="exact" w:val="187"/>
        </w:trPr>
        <w:tc>
          <w:tcPr>
            <w:tcW w:w="603" w:type="dxa"/>
            <w:vMerge/>
            <w:tcBorders>
              <w:top w:val="nil"/>
              <w:bottom w:val="nil"/>
            </w:tcBorders>
          </w:tcPr>
          <w:p w:rsidR="00E5653B" w:rsidRDefault="00E5653B">
            <w:pPr>
              <w:rPr>
                <w:sz w:val="2"/>
                <w:szCs w:val="2"/>
              </w:rPr>
            </w:pPr>
          </w:p>
        </w:tc>
        <w:tc>
          <w:tcPr>
            <w:tcW w:w="1015" w:type="dxa"/>
            <w:vMerge w:val="restart"/>
          </w:tcPr>
          <w:p w:rsidR="00E5653B" w:rsidRDefault="00BD40EB">
            <w:pPr>
              <w:pStyle w:val="TableParagraph"/>
              <w:spacing w:line="232" w:lineRule="exact"/>
            </w:pPr>
            <w:r>
              <w:rPr>
                <w:spacing w:val="-5"/>
              </w:rPr>
              <w:t>40</w:t>
            </w:r>
          </w:p>
        </w:tc>
        <w:tc>
          <w:tcPr>
            <w:tcW w:w="1760" w:type="dxa"/>
            <w:vMerge w:val="restart"/>
          </w:tcPr>
          <w:p w:rsidR="00E5653B" w:rsidRDefault="00BD40EB">
            <w:pPr>
              <w:pStyle w:val="TableParagraph"/>
              <w:spacing w:line="232" w:lineRule="exact"/>
              <w:ind w:left="2" w:right="2"/>
            </w:pPr>
            <w:r>
              <w:rPr>
                <w:spacing w:val="-2"/>
              </w:rPr>
              <w:t>40.41</w:t>
            </w:r>
          </w:p>
        </w:tc>
        <w:tc>
          <w:tcPr>
            <w:tcW w:w="2422" w:type="dxa"/>
            <w:vMerge/>
            <w:tcBorders>
              <w:top w:val="nil"/>
              <w:bottom w:val="nil"/>
            </w:tcBorders>
          </w:tcPr>
          <w:p w:rsidR="00E5653B" w:rsidRDefault="00E5653B">
            <w:pPr>
              <w:rPr>
                <w:sz w:val="2"/>
                <w:szCs w:val="2"/>
              </w:rPr>
            </w:pPr>
          </w:p>
        </w:tc>
        <w:tc>
          <w:tcPr>
            <w:tcW w:w="1150" w:type="dxa"/>
            <w:vMerge w:val="restart"/>
          </w:tcPr>
          <w:p w:rsidR="00E5653B" w:rsidRDefault="00BD40EB">
            <w:pPr>
              <w:pStyle w:val="TableParagraph"/>
              <w:spacing w:line="232" w:lineRule="exact"/>
              <w:ind w:left="266"/>
              <w:jc w:val="left"/>
            </w:pPr>
            <w:r>
              <w:rPr>
                <w:spacing w:val="-2"/>
              </w:rPr>
              <w:t>101.03</w:t>
            </w:r>
          </w:p>
        </w:tc>
        <w:tc>
          <w:tcPr>
            <w:tcW w:w="744" w:type="dxa"/>
            <w:vMerge/>
            <w:tcBorders>
              <w:top w:val="nil"/>
              <w:bottom w:val="nil"/>
            </w:tcBorders>
          </w:tcPr>
          <w:p w:rsidR="00E5653B" w:rsidRDefault="00E5653B">
            <w:pPr>
              <w:rPr>
                <w:sz w:val="2"/>
                <w:szCs w:val="2"/>
              </w:rPr>
            </w:pPr>
          </w:p>
        </w:tc>
        <w:tc>
          <w:tcPr>
            <w:tcW w:w="1076" w:type="dxa"/>
            <w:vMerge/>
            <w:tcBorders>
              <w:top w:val="nil"/>
              <w:bottom w:val="nil"/>
            </w:tcBorders>
          </w:tcPr>
          <w:p w:rsidR="00E5653B" w:rsidRDefault="00E5653B">
            <w:pPr>
              <w:rPr>
                <w:sz w:val="2"/>
                <w:szCs w:val="2"/>
              </w:rPr>
            </w:pPr>
          </w:p>
        </w:tc>
        <w:tc>
          <w:tcPr>
            <w:tcW w:w="475" w:type="dxa"/>
            <w:vMerge/>
            <w:tcBorders>
              <w:top w:val="nil"/>
              <w:bottom w:val="nil"/>
            </w:tcBorders>
          </w:tcPr>
          <w:p w:rsidR="00E5653B" w:rsidRDefault="00E5653B">
            <w:pPr>
              <w:rPr>
                <w:sz w:val="2"/>
                <w:szCs w:val="2"/>
              </w:rPr>
            </w:pPr>
          </w:p>
        </w:tc>
        <w:tc>
          <w:tcPr>
            <w:tcW w:w="878" w:type="dxa"/>
            <w:vMerge/>
            <w:tcBorders>
              <w:top w:val="nil"/>
              <w:bottom w:val="nil"/>
            </w:tcBorders>
          </w:tcPr>
          <w:p w:rsidR="00E5653B" w:rsidRDefault="00E5653B">
            <w:pPr>
              <w:rPr>
                <w:sz w:val="2"/>
                <w:szCs w:val="2"/>
              </w:rPr>
            </w:pPr>
          </w:p>
        </w:tc>
      </w:tr>
      <w:tr w:rsidR="00E5653B">
        <w:trPr>
          <w:trHeight w:hRule="exact" w:val="74"/>
        </w:trPr>
        <w:tc>
          <w:tcPr>
            <w:tcW w:w="603" w:type="dxa"/>
            <w:vMerge w:val="restart"/>
            <w:tcBorders>
              <w:top w:val="nil"/>
              <w:bottom w:val="nil"/>
            </w:tcBorders>
          </w:tcPr>
          <w:p w:rsidR="00E5653B" w:rsidRDefault="00BD40EB">
            <w:pPr>
              <w:pStyle w:val="TableParagraph"/>
              <w:spacing w:before="58"/>
              <w:ind w:left="88"/>
              <w:jc w:val="left"/>
            </w:pPr>
            <w:r>
              <w:rPr>
                <w:spacing w:val="-5"/>
              </w:rPr>
              <w:t>GZP</w:t>
            </w:r>
          </w:p>
        </w:tc>
        <w:tc>
          <w:tcPr>
            <w:tcW w:w="1015" w:type="dxa"/>
            <w:vMerge/>
            <w:tcBorders>
              <w:top w:val="nil"/>
            </w:tcBorders>
          </w:tcPr>
          <w:p w:rsidR="00E5653B" w:rsidRDefault="00E5653B">
            <w:pPr>
              <w:rPr>
                <w:sz w:val="2"/>
                <w:szCs w:val="2"/>
              </w:rPr>
            </w:pPr>
          </w:p>
        </w:tc>
        <w:tc>
          <w:tcPr>
            <w:tcW w:w="1760" w:type="dxa"/>
            <w:vMerge/>
            <w:tcBorders>
              <w:top w:val="nil"/>
            </w:tcBorders>
          </w:tcPr>
          <w:p w:rsidR="00E5653B" w:rsidRDefault="00E5653B">
            <w:pPr>
              <w:rPr>
                <w:sz w:val="2"/>
                <w:szCs w:val="2"/>
              </w:rPr>
            </w:pPr>
          </w:p>
        </w:tc>
        <w:tc>
          <w:tcPr>
            <w:tcW w:w="2422" w:type="dxa"/>
            <w:tcBorders>
              <w:top w:val="nil"/>
            </w:tcBorders>
          </w:tcPr>
          <w:p w:rsidR="00E5653B" w:rsidRDefault="00E5653B">
            <w:pPr>
              <w:pStyle w:val="TableParagraph"/>
              <w:jc w:val="left"/>
              <w:rPr>
                <w:sz w:val="2"/>
              </w:rPr>
            </w:pPr>
          </w:p>
        </w:tc>
        <w:tc>
          <w:tcPr>
            <w:tcW w:w="1150" w:type="dxa"/>
            <w:vMerge/>
            <w:tcBorders>
              <w:top w:val="nil"/>
            </w:tcBorders>
          </w:tcPr>
          <w:p w:rsidR="00E5653B" w:rsidRDefault="00E5653B">
            <w:pPr>
              <w:rPr>
                <w:sz w:val="2"/>
                <w:szCs w:val="2"/>
              </w:rPr>
            </w:pPr>
          </w:p>
        </w:tc>
        <w:tc>
          <w:tcPr>
            <w:tcW w:w="744" w:type="dxa"/>
            <w:tcBorders>
              <w:top w:val="nil"/>
            </w:tcBorders>
          </w:tcPr>
          <w:p w:rsidR="00E5653B" w:rsidRDefault="00E5653B">
            <w:pPr>
              <w:pStyle w:val="TableParagraph"/>
              <w:jc w:val="left"/>
              <w:rPr>
                <w:sz w:val="2"/>
              </w:rPr>
            </w:pPr>
          </w:p>
        </w:tc>
        <w:tc>
          <w:tcPr>
            <w:tcW w:w="1076" w:type="dxa"/>
            <w:tcBorders>
              <w:top w:val="nil"/>
            </w:tcBorders>
          </w:tcPr>
          <w:p w:rsidR="00E5653B" w:rsidRDefault="00E5653B">
            <w:pPr>
              <w:pStyle w:val="TableParagraph"/>
              <w:jc w:val="left"/>
              <w:rPr>
                <w:sz w:val="2"/>
              </w:rPr>
            </w:pPr>
          </w:p>
        </w:tc>
        <w:tc>
          <w:tcPr>
            <w:tcW w:w="475" w:type="dxa"/>
            <w:tcBorders>
              <w:top w:val="nil"/>
            </w:tcBorders>
          </w:tcPr>
          <w:p w:rsidR="00E5653B" w:rsidRDefault="00E5653B">
            <w:pPr>
              <w:pStyle w:val="TableParagraph"/>
              <w:jc w:val="left"/>
              <w:rPr>
                <w:sz w:val="2"/>
              </w:rPr>
            </w:pPr>
          </w:p>
        </w:tc>
        <w:tc>
          <w:tcPr>
            <w:tcW w:w="878" w:type="dxa"/>
            <w:tcBorders>
              <w:top w:val="nil"/>
            </w:tcBorders>
          </w:tcPr>
          <w:p w:rsidR="00E5653B" w:rsidRDefault="00E5653B">
            <w:pPr>
              <w:pStyle w:val="TableParagraph"/>
              <w:jc w:val="left"/>
              <w:rPr>
                <w:sz w:val="2"/>
              </w:rPr>
            </w:pPr>
          </w:p>
        </w:tc>
      </w:tr>
      <w:tr w:rsidR="00E5653B">
        <w:trPr>
          <w:trHeight w:hRule="exact" w:val="264"/>
        </w:trPr>
        <w:tc>
          <w:tcPr>
            <w:tcW w:w="603" w:type="dxa"/>
            <w:vMerge/>
            <w:tcBorders>
              <w:top w:val="nil"/>
              <w:bottom w:val="nil"/>
            </w:tcBorders>
          </w:tcPr>
          <w:p w:rsidR="00E5653B" w:rsidRDefault="00E5653B">
            <w:pPr>
              <w:rPr>
                <w:sz w:val="2"/>
                <w:szCs w:val="2"/>
              </w:rPr>
            </w:pPr>
          </w:p>
        </w:tc>
        <w:tc>
          <w:tcPr>
            <w:tcW w:w="1015" w:type="dxa"/>
          </w:tcPr>
          <w:p w:rsidR="00E5653B" w:rsidRDefault="00BD40EB">
            <w:pPr>
              <w:pStyle w:val="TableParagraph"/>
              <w:spacing w:before="1" w:line="233" w:lineRule="exact"/>
            </w:pPr>
            <w:r>
              <w:rPr>
                <w:spacing w:val="-5"/>
              </w:rPr>
              <w:t>60</w:t>
            </w:r>
          </w:p>
        </w:tc>
        <w:tc>
          <w:tcPr>
            <w:tcW w:w="1760" w:type="dxa"/>
          </w:tcPr>
          <w:p w:rsidR="00E5653B" w:rsidRDefault="00BD40EB">
            <w:pPr>
              <w:pStyle w:val="TableParagraph"/>
              <w:spacing w:before="1" w:line="233" w:lineRule="exact"/>
              <w:ind w:left="2" w:right="2"/>
            </w:pPr>
            <w:r>
              <w:rPr>
                <w:spacing w:val="-2"/>
              </w:rPr>
              <w:t>60.96</w:t>
            </w:r>
          </w:p>
        </w:tc>
        <w:tc>
          <w:tcPr>
            <w:tcW w:w="2422" w:type="dxa"/>
          </w:tcPr>
          <w:p w:rsidR="00E5653B" w:rsidRDefault="00E5653B">
            <w:pPr>
              <w:pStyle w:val="TableParagraph"/>
              <w:jc w:val="left"/>
              <w:rPr>
                <w:sz w:val="18"/>
              </w:rPr>
            </w:pPr>
          </w:p>
        </w:tc>
        <w:tc>
          <w:tcPr>
            <w:tcW w:w="1150" w:type="dxa"/>
          </w:tcPr>
          <w:p w:rsidR="00E5653B" w:rsidRDefault="00BD40EB">
            <w:pPr>
              <w:pStyle w:val="TableParagraph"/>
              <w:spacing w:before="1" w:line="233" w:lineRule="exact"/>
              <w:ind w:left="1" w:right="1"/>
            </w:pPr>
            <w:r>
              <w:rPr>
                <w:spacing w:val="-2"/>
              </w:rPr>
              <w:t>101.60</w:t>
            </w:r>
          </w:p>
        </w:tc>
        <w:tc>
          <w:tcPr>
            <w:tcW w:w="744" w:type="dxa"/>
          </w:tcPr>
          <w:p w:rsidR="00E5653B" w:rsidRDefault="00E5653B">
            <w:pPr>
              <w:pStyle w:val="TableParagraph"/>
              <w:jc w:val="left"/>
              <w:rPr>
                <w:sz w:val="18"/>
              </w:rPr>
            </w:pP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E5653B">
            <w:pPr>
              <w:pStyle w:val="TableParagraph"/>
              <w:jc w:val="left"/>
              <w:rPr>
                <w:sz w:val="18"/>
              </w:rPr>
            </w:pPr>
          </w:p>
        </w:tc>
      </w:tr>
      <w:tr w:rsidR="00E5653B">
        <w:trPr>
          <w:trHeight w:hRule="exact" w:val="263"/>
        </w:trPr>
        <w:tc>
          <w:tcPr>
            <w:tcW w:w="603" w:type="dxa"/>
            <w:tcBorders>
              <w:top w:val="nil"/>
              <w:bottom w:val="nil"/>
            </w:tcBorders>
          </w:tcPr>
          <w:p w:rsidR="00E5653B" w:rsidRDefault="00E5653B">
            <w:pPr>
              <w:pStyle w:val="TableParagraph"/>
              <w:jc w:val="left"/>
              <w:rPr>
                <w:sz w:val="18"/>
              </w:rPr>
            </w:pPr>
          </w:p>
        </w:tc>
        <w:tc>
          <w:tcPr>
            <w:tcW w:w="1015" w:type="dxa"/>
          </w:tcPr>
          <w:p w:rsidR="00E5653B" w:rsidRDefault="00BD40EB">
            <w:pPr>
              <w:pStyle w:val="TableParagraph"/>
              <w:spacing w:line="234" w:lineRule="exact"/>
            </w:pPr>
            <w:r>
              <w:rPr>
                <w:spacing w:val="-5"/>
              </w:rPr>
              <w:t>60</w:t>
            </w:r>
          </w:p>
        </w:tc>
        <w:tc>
          <w:tcPr>
            <w:tcW w:w="1760" w:type="dxa"/>
          </w:tcPr>
          <w:p w:rsidR="00E5653B" w:rsidRDefault="00BD40EB">
            <w:pPr>
              <w:pStyle w:val="TableParagraph"/>
              <w:spacing w:line="234" w:lineRule="exact"/>
              <w:ind w:left="2" w:right="2"/>
            </w:pPr>
            <w:r>
              <w:rPr>
                <w:spacing w:val="-2"/>
              </w:rPr>
              <w:t>59.84</w:t>
            </w:r>
          </w:p>
        </w:tc>
        <w:tc>
          <w:tcPr>
            <w:tcW w:w="2422" w:type="dxa"/>
          </w:tcPr>
          <w:p w:rsidR="00E5653B" w:rsidRDefault="00BD40EB">
            <w:pPr>
              <w:pStyle w:val="TableParagraph"/>
              <w:spacing w:line="234" w:lineRule="exact"/>
            </w:pPr>
            <w:r>
              <w:rPr>
                <w:spacing w:val="-2"/>
              </w:rPr>
              <w:t>59.933</w:t>
            </w:r>
          </w:p>
        </w:tc>
        <w:tc>
          <w:tcPr>
            <w:tcW w:w="1150" w:type="dxa"/>
          </w:tcPr>
          <w:p w:rsidR="00E5653B" w:rsidRDefault="00BD40EB">
            <w:pPr>
              <w:pStyle w:val="TableParagraph"/>
              <w:spacing w:line="234" w:lineRule="exact"/>
              <w:ind w:left="1" w:right="1"/>
            </w:pPr>
            <w:r>
              <w:rPr>
                <w:spacing w:val="-2"/>
              </w:rPr>
              <w:t>99.73</w:t>
            </w:r>
          </w:p>
        </w:tc>
        <w:tc>
          <w:tcPr>
            <w:tcW w:w="744" w:type="dxa"/>
          </w:tcPr>
          <w:p w:rsidR="00E5653B" w:rsidRDefault="00BD40EB">
            <w:pPr>
              <w:pStyle w:val="TableParagraph"/>
              <w:spacing w:line="234" w:lineRule="exact"/>
              <w:ind w:left="2"/>
            </w:pPr>
            <w:r>
              <w:rPr>
                <w:spacing w:val="-2"/>
              </w:rPr>
              <w:t>99.89</w:t>
            </w: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BD40EB">
            <w:pPr>
              <w:pStyle w:val="TableParagraph"/>
              <w:spacing w:line="234" w:lineRule="exact"/>
              <w:ind w:left="2"/>
            </w:pPr>
            <w:r>
              <w:rPr>
                <w:spacing w:val="-2"/>
              </w:rPr>
              <w:t>1.640</w:t>
            </w:r>
          </w:p>
        </w:tc>
      </w:tr>
      <w:tr w:rsidR="00E5653B">
        <w:trPr>
          <w:trHeight w:hRule="exact" w:val="261"/>
        </w:trPr>
        <w:tc>
          <w:tcPr>
            <w:tcW w:w="603" w:type="dxa"/>
            <w:tcBorders>
              <w:top w:val="nil"/>
            </w:tcBorders>
          </w:tcPr>
          <w:p w:rsidR="00E5653B" w:rsidRDefault="00E5653B">
            <w:pPr>
              <w:pStyle w:val="TableParagraph"/>
              <w:jc w:val="left"/>
              <w:rPr>
                <w:sz w:val="18"/>
              </w:rPr>
            </w:pPr>
          </w:p>
        </w:tc>
        <w:tc>
          <w:tcPr>
            <w:tcW w:w="1015" w:type="dxa"/>
          </w:tcPr>
          <w:p w:rsidR="00E5653B" w:rsidRDefault="00BD40EB">
            <w:pPr>
              <w:pStyle w:val="TableParagraph"/>
              <w:spacing w:line="232" w:lineRule="exact"/>
            </w:pPr>
            <w:r>
              <w:rPr>
                <w:spacing w:val="-5"/>
              </w:rPr>
              <w:t>60</w:t>
            </w:r>
          </w:p>
        </w:tc>
        <w:tc>
          <w:tcPr>
            <w:tcW w:w="1760" w:type="dxa"/>
          </w:tcPr>
          <w:p w:rsidR="00E5653B" w:rsidRDefault="00BD40EB">
            <w:pPr>
              <w:pStyle w:val="TableParagraph"/>
              <w:spacing w:line="232" w:lineRule="exact"/>
              <w:ind w:right="2"/>
            </w:pPr>
            <w:r>
              <w:rPr>
                <w:spacing w:val="-5"/>
              </w:rPr>
              <w:t>59</w:t>
            </w:r>
          </w:p>
        </w:tc>
        <w:tc>
          <w:tcPr>
            <w:tcW w:w="2422" w:type="dxa"/>
          </w:tcPr>
          <w:p w:rsidR="00E5653B" w:rsidRDefault="00E5653B">
            <w:pPr>
              <w:pStyle w:val="TableParagraph"/>
              <w:jc w:val="left"/>
              <w:rPr>
                <w:sz w:val="18"/>
              </w:rPr>
            </w:pPr>
          </w:p>
        </w:tc>
        <w:tc>
          <w:tcPr>
            <w:tcW w:w="1150" w:type="dxa"/>
          </w:tcPr>
          <w:p w:rsidR="00E5653B" w:rsidRDefault="00BD40EB">
            <w:pPr>
              <w:pStyle w:val="TableParagraph"/>
              <w:spacing w:line="232" w:lineRule="exact"/>
              <w:ind w:left="1" w:right="1"/>
            </w:pPr>
            <w:r>
              <w:rPr>
                <w:spacing w:val="-2"/>
              </w:rPr>
              <w:t>98.33</w:t>
            </w:r>
          </w:p>
        </w:tc>
        <w:tc>
          <w:tcPr>
            <w:tcW w:w="744" w:type="dxa"/>
          </w:tcPr>
          <w:p w:rsidR="00E5653B" w:rsidRDefault="00E5653B">
            <w:pPr>
              <w:pStyle w:val="TableParagraph"/>
              <w:jc w:val="left"/>
              <w:rPr>
                <w:sz w:val="18"/>
              </w:rPr>
            </w:pPr>
          </w:p>
        </w:tc>
        <w:tc>
          <w:tcPr>
            <w:tcW w:w="1076" w:type="dxa"/>
          </w:tcPr>
          <w:p w:rsidR="00E5653B" w:rsidRDefault="00E5653B">
            <w:pPr>
              <w:pStyle w:val="TableParagraph"/>
              <w:jc w:val="left"/>
              <w:rPr>
                <w:sz w:val="18"/>
              </w:rPr>
            </w:pPr>
          </w:p>
        </w:tc>
        <w:tc>
          <w:tcPr>
            <w:tcW w:w="475" w:type="dxa"/>
          </w:tcPr>
          <w:p w:rsidR="00E5653B" w:rsidRDefault="00E5653B">
            <w:pPr>
              <w:pStyle w:val="TableParagraph"/>
              <w:jc w:val="left"/>
              <w:rPr>
                <w:sz w:val="18"/>
              </w:rPr>
            </w:pPr>
          </w:p>
        </w:tc>
        <w:tc>
          <w:tcPr>
            <w:tcW w:w="878" w:type="dxa"/>
          </w:tcPr>
          <w:p w:rsidR="00E5653B" w:rsidRDefault="00E5653B">
            <w:pPr>
              <w:pStyle w:val="TableParagraph"/>
              <w:jc w:val="left"/>
              <w:rPr>
                <w:sz w:val="18"/>
              </w:rPr>
            </w:pPr>
          </w:p>
        </w:tc>
      </w:tr>
    </w:tbl>
    <w:p w:rsidR="00E5653B" w:rsidRDefault="00BD40EB">
      <w:pPr>
        <w:spacing w:before="15"/>
        <w:ind w:left="2558"/>
        <w:jc w:val="both"/>
      </w:pPr>
      <w:r>
        <w:rPr>
          <w:b/>
        </w:rPr>
        <w:t>Table/Fig10:</w:t>
      </w:r>
      <w:r>
        <w:t>Accuracyresultsforthedeveloped</w:t>
      </w:r>
      <w:r>
        <w:rPr>
          <w:spacing w:val="-2"/>
        </w:rPr>
        <w:t>method</w:t>
      </w:r>
    </w:p>
    <w:p w:rsidR="00E5653B" w:rsidRDefault="00BD40EB">
      <w:pPr>
        <w:pStyle w:val="BodyText"/>
        <w:spacing w:before="119"/>
        <w:ind w:right="584"/>
        <w:jc w:val="both"/>
      </w:pPr>
      <w:r>
        <w:t>The consistency of an analytical technique refers to how similar the method's results are to the actual value.Asseenin</w:t>
      </w:r>
      <w:r>
        <w:rPr>
          <w:b/>
        </w:rPr>
        <w:t>[Table/Fig-10]</w:t>
      </w:r>
      <w:r>
        <w:t>,accuracyresults</w:t>
      </w:r>
      <w:r>
        <w:t>showedapercentagerecoveryof</w:t>
      </w:r>
      <w:commentRangeStart w:id="9"/>
      <w:r>
        <w:t>98.4–101.9</w:t>
      </w:r>
      <w:commentRangeEnd w:id="9"/>
      <w:r w:rsidR="009E326A">
        <w:rPr>
          <w:rStyle w:val="CommentReference"/>
        </w:rPr>
        <w:commentReference w:id="9"/>
      </w:r>
      <w:r>
        <w:t xml:space="preserve">%atal three levels (80, 100, and 120 %). The percentage recovery findings were within the acceptable level and, ranged from 98.33 % to 101.84 %, respectively, indicating that the procedure should be used for routine </w:t>
      </w:r>
      <w:r>
        <w:t>drug evaluation.</w:t>
      </w:r>
    </w:p>
    <w:p w:rsidR="00E5653B" w:rsidRDefault="00E5653B">
      <w:pPr>
        <w:pStyle w:val="BodyText"/>
        <w:jc w:val="both"/>
        <w:sectPr w:rsidR="00E5653B">
          <w:pgSz w:w="11910" w:h="16840"/>
          <w:pgMar w:top="860" w:right="850" w:bottom="740" w:left="850" w:header="0" w:footer="524" w:gutter="0"/>
          <w:cols w:space="720"/>
        </w:sectPr>
      </w:pPr>
    </w:p>
    <w:p w:rsidR="00E5653B" w:rsidRDefault="00E5653B">
      <w:pPr>
        <w:pStyle w:val="BodyText"/>
        <w:rPr>
          <w:i/>
          <w:sz w:val="20"/>
        </w:rPr>
        <w:sectPr w:rsidR="00E5653B">
          <w:pgSz w:w="11910" w:h="16840"/>
          <w:pgMar w:top="200" w:right="850" w:bottom="740" w:left="850" w:header="0" w:footer="524" w:gutter="0"/>
          <w:cols w:space="720"/>
        </w:sectPr>
      </w:pPr>
    </w:p>
    <w:p w:rsidR="00E5653B" w:rsidRDefault="00F123A1">
      <w:pPr>
        <w:pStyle w:val="Heading1"/>
        <w:spacing w:before="92"/>
      </w:pPr>
      <w:commentRangeStart w:id="10"/>
      <w:r>
        <w:rPr>
          <w:noProof/>
        </w:rPr>
        <w:lastRenderedPageBreak/>
        <w:pict>
          <v:shape id="Graphic 60" o:spid="_x0000_s2053" style="position:absolute;left:0;text-align:left;margin-left:93.75pt;margin-top:23.3pt;width:407.95pt;height:.5pt;z-index:15735296;visibility:visible;mso-wrap-distance-left:0;mso-wrap-distance-right:0;mso-position-horizontal-relative:page" coordsize="5180965,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" adj="0,,0" path="m1295654,l,,,6096r1295654,l1295654,xem3237547,l1301826,r-6096,l1295730,6096r6096,l3237547,6096r,-6096xem5180901,l3243656,r-6096,l3237560,6096r6096,l5180901,6096r,-6096xe" fillcolor="black" stroked="f">
            <v:stroke joinstyle="round"/>
            <v:formulas/>
            <v:path arrowok="t" o:connecttype="segments"/>
            <w10:wrap anchorx="page"/>
          </v:shape>
        </w:pict>
      </w:r>
      <w:r w:rsidR="00BD40EB">
        <w:rPr>
          <w:spacing w:val="-2"/>
        </w:rPr>
        <w:t>Precision</w:t>
      </w:r>
      <w:commentRangeEnd w:id="10"/>
      <w:r w:rsidR="009E326A">
        <w:rPr>
          <w:rStyle w:val="CommentReference"/>
          <w:b w:val="0"/>
          <w:bCs w:val="0"/>
        </w:rPr>
        <w:commentReference w:id="10"/>
      </w:r>
      <w:r w:rsidR="00BD40EB">
        <w:rPr>
          <w:spacing w:val="-2"/>
        </w:rPr>
        <w:t>:</w:t>
      </w:r>
    </w:p>
    <w:p w:rsidR="00E5653B" w:rsidRDefault="00BD40EB">
      <w:pPr>
        <w:spacing w:before="220"/>
        <w:rPr>
          <w:b/>
        </w:rPr>
      </w:pPr>
      <w:r>
        <w:br w:type="column"/>
      </w:r>
    </w:p>
    <w:p w:rsidR="00E5653B" w:rsidRDefault="00BD40EB">
      <w:pPr>
        <w:pStyle w:val="BodyText"/>
        <w:spacing w:before="1"/>
      </w:pPr>
      <w:r>
        <w:t>Intra-</w:t>
      </w:r>
      <w:r>
        <w:rPr>
          <w:spacing w:val="-5"/>
        </w:rPr>
        <w:t>day</w:t>
      </w:r>
    </w:p>
    <w:p w:rsidR="00E5653B" w:rsidRDefault="00BD40EB">
      <w:pPr>
        <w:spacing w:before="220"/>
      </w:pPr>
      <w:r>
        <w:br w:type="column"/>
      </w:r>
    </w:p>
    <w:p w:rsidR="00E5653B" w:rsidRDefault="00BD40EB">
      <w:pPr>
        <w:pStyle w:val="BodyText"/>
        <w:spacing w:before="1"/>
      </w:pPr>
      <w:r>
        <w:t>Inter-</w:t>
      </w:r>
      <w:r>
        <w:rPr>
          <w:spacing w:val="-5"/>
        </w:rPr>
        <w:t>day</w:t>
      </w:r>
    </w:p>
    <w:p w:rsidR="00E5653B" w:rsidRDefault="00E5653B">
      <w:pPr>
        <w:pStyle w:val="BodyText"/>
        <w:sectPr w:rsidR="00E5653B">
          <w:type w:val="continuous"/>
          <w:pgSz w:w="11910" w:h="16840"/>
          <w:pgMar w:top="260" w:right="850" w:bottom="280" w:left="850" w:header="0" w:footer="524" w:gutter="0"/>
          <w:cols w:num="3" w:space="720" w:equalWidth="0">
            <w:col w:w="1573" w:space="2001"/>
            <w:col w:w="1495" w:space="1564"/>
            <w:col w:w="3577"/>
          </w:cols>
        </w:sectPr>
      </w:pPr>
    </w:p>
    <w:tbl>
      <w:tblPr>
        <w:tblW w:w="0" w:type="auto"/>
        <w:tblInd w:w="1025" w:type="dxa"/>
        <w:tblLayout w:type="fixed"/>
        <w:tblCellMar>
          <w:left w:w="0" w:type="dxa"/>
          <w:right w:w="0" w:type="dxa"/>
        </w:tblCellMar>
        <w:tblLook w:val="01E0"/>
      </w:tblPr>
      <w:tblGrid>
        <w:gridCol w:w="2051"/>
        <w:gridCol w:w="1791"/>
        <w:gridCol w:w="1306"/>
        <w:gridCol w:w="1753"/>
        <w:gridCol w:w="1265"/>
      </w:tblGrid>
      <w:tr w:rsidR="00E5653B">
        <w:trPr>
          <w:trHeight w:val="785"/>
        </w:trPr>
        <w:tc>
          <w:tcPr>
            <w:tcW w:w="2051" w:type="dxa"/>
            <w:tcBorders>
              <w:bottom w:val="single" w:sz="4" w:space="0" w:color="000000"/>
            </w:tcBorders>
          </w:tcPr>
          <w:p w:rsidR="00E5653B" w:rsidRDefault="00BD40EB">
            <w:pPr>
              <w:pStyle w:val="TableParagraph"/>
              <w:spacing w:before="133"/>
              <w:ind w:left="5"/>
            </w:pPr>
            <w:r>
              <w:lastRenderedPageBreak/>
              <w:t>Conc.</w:t>
            </w:r>
            <w:r>
              <w:rPr>
                <w:spacing w:val="-2"/>
              </w:rPr>
              <w:t>[</w:t>
            </w:r>
            <w:r>
              <w:rPr>
                <w:rFonts w:ascii="Symbol" w:hAnsi="Symbol"/>
                <w:spacing w:val="-2"/>
              </w:rPr>
              <w:t></w:t>
            </w:r>
            <w:r>
              <w:rPr>
                <w:spacing w:val="-2"/>
              </w:rPr>
              <w:t>g/mL]</w:t>
            </w:r>
          </w:p>
        </w:tc>
        <w:tc>
          <w:tcPr>
            <w:tcW w:w="1791" w:type="dxa"/>
            <w:tcBorders>
              <w:bottom w:val="single" w:sz="4" w:space="0" w:color="000000"/>
            </w:tcBorders>
          </w:tcPr>
          <w:p w:rsidR="00E5653B" w:rsidRDefault="00F123A1">
            <w:pPr>
              <w:pStyle w:val="TableParagraph"/>
              <w:spacing w:before="16" w:line="249" w:lineRule="auto"/>
              <w:ind w:left="407" w:right="16" w:firstLine="72"/>
              <w:jc w:val="left"/>
            </w:pPr>
            <w:r>
              <w:rPr>
                <w:noProof/>
              </w:rPr>
              <w:pict>
                <v:group id="Group 61" o:spid="_x0000_s2051" style="position:absolute;left:0;text-align:left;margin-left:-.15pt;margin-top:13.45pt;width:305.95pt;height:.5pt;z-index:-16834048;mso-wrap-distance-left:0;mso-wrap-distance-right:0;mso-position-horizontal-relative:text;mso-position-vertical-relative:text" coordsize="38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">
                  <v:shape id="Graphic 62" o:spid="_x0000_s2052" style="position:absolute;width:38855;height:63;visibility:visible" coordsize="388556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" adj="0,,0" path="m3109518,r,l,,,6096r3109518,l3109518,xem3885311,l3115691,r-6096,l3109595,6096r6096,l3885311,6096r,-6096xe" fillcolor="black" stroked="f">
                    <v:stroke joinstyle="round"/>
                    <v:formulas/>
                    <v:path arrowok="t" o:connecttype="segments"/>
                  </v:shape>
                </v:group>
              </w:pict>
            </w:r>
            <w:r w:rsidR="00BD40EB">
              <w:t>Amountfound Mean ± SD</w:t>
            </w:r>
          </w:p>
          <w:p w:rsidR="00E5653B" w:rsidRDefault="00BD40EB">
            <w:pPr>
              <w:pStyle w:val="TableParagraph"/>
              <w:spacing w:line="223" w:lineRule="exact"/>
              <w:ind w:left="587"/>
              <w:jc w:val="left"/>
            </w:pPr>
            <w:r>
              <w:t xml:space="preserve">[ n = </w:t>
            </w:r>
            <w:r>
              <w:rPr>
                <w:spacing w:val="-5"/>
              </w:rPr>
              <w:t>3]</w:t>
            </w:r>
          </w:p>
        </w:tc>
        <w:tc>
          <w:tcPr>
            <w:tcW w:w="1306" w:type="dxa"/>
            <w:tcBorders>
              <w:bottom w:val="single" w:sz="4" w:space="0" w:color="000000"/>
            </w:tcBorders>
          </w:tcPr>
          <w:p w:rsidR="00E5653B" w:rsidRDefault="00BD40EB">
            <w:pPr>
              <w:pStyle w:val="TableParagraph"/>
              <w:spacing w:before="1"/>
              <w:ind w:left="33"/>
              <w:jc w:val="left"/>
            </w:pPr>
            <w:r>
              <w:rPr>
                <w:spacing w:val="-2"/>
              </w:rPr>
              <w:t>[</w:t>
            </w:r>
            <w:r>
              <w:rPr>
                <w:rFonts w:ascii="Symbol" w:hAnsi="Symbol"/>
                <w:spacing w:val="-2"/>
              </w:rPr>
              <w:t></w:t>
            </w:r>
            <w:r>
              <w:rPr>
                <w:spacing w:val="-2"/>
              </w:rPr>
              <w:t>g/mL]</w:t>
            </w:r>
          </w:p>
          <w:p w:rsidR="00E5653B" w:rsidRDefault="00BD40EB">
            <w:pPr>
              <w:pStyle w:val="TableParagraph"/>
              <w:spacing w:before="135"/>
              <w:ind w:left="317"/>
              <w:jc w:val="left"/>
            </w:pPr>
            <w:r>
              <w:t xml:space="preserve">% </w:t>
            </w:r>
            <w:r>
              <w:rPr>
                <w:spacing w:val="-5"/>
              </w:rPr>
              <w:t>RSD</w:t>
            </w:r>
          </w:p>
        </w:tc>
        <w:tc>
          <w:tcPr>
            <w:tcW w:w="1753" w:type="dxa"/>
            <w:tcBorders>
              <w:bottom w:val="single" w:sz="4" w:space="0" w:color="000000"/>
            </w:tcBorders>
          </w:tcPr>
          <w:p w:rsidR="00E5653B" w:rsidRDefault="00BD40EB">
            <w:pPr>
              <w:pStyle w:val="TableParagraph"/>
              <w:spacing w:before="16" w:line="249" w:lineRule="auto"/>
              <w:ind w:left="368" w:right="17" w:firstLine="72"/>
              <w:jc w:val="left"/>
            </w:pPr>
            <w:r>
              <w:t>Amountfound Mean ± SD</w:t>
            </w:r>
          </w:p>
          <w:p w:rsidR="00E5653B" w:rsidRDefault="00BD40EB">
            <w:pPr>
              <w:pStyle w:val="TableParagraph"/>
              <w:spacing w:line="223" w:lineRule="exact"/>
              <w:ind w:left="574"/>
              <w:jc w:val="left"/>
            </w:pPr>
            <w:r>
              <w:t xml:space="preserve">[n = </w:t>
            </w:r>
            <w:r>
              <w:rPr>
                <w:spacing w:val="-5"/>
              </w:rPr>
              <w:t>3]</w:t>
            </w:r>
          </w:p>
        </w:tc>
        <w:tc>
          <w:tcPr>
            <w:tcW w:w="1265" w:type="dxa"/>
            <w:tcBorders>
              <w:bottom w:val="single" w:sz="4" w:space="0" w:color="000000"/>
            </w:tcBorders>
          </w:tcPr>
          <w:p w:rsidR="00E5653B" w:rsidRDefault="00BD40EB">
            <w:pPr>
              <w:pStyle w:val="TableParagraph"/>
              <w:spacing w:before="1"/>
              <w:ind w:left="32"/>
              <w:jc w:val="left"/>
            </w:pPr>
            <w:r>
              <w:rPr>
                <w:spacing w:val="-2"/>
              </w:rPr>
              <w:t>[</w:t>
            </w:r>
            <w:r>
              <w:rPr>
                <w:rFonts w:ascii="Symbol" w:hAnsi="Symbol"/>
                <w:spacing w:val="-2"/>
              </w:rPr>
              <w:t></w:t>
            </w:r>
            <w:r>
              <w:rPr>
                <w:spacing w:val="-2"/>
              </w:rPr>
              <w:t>g/mL]</w:t>
            </w:r>
          </w:p>
          <w:p w:rsidR="00E5653B" w:rsidRDefault="00BD40EB">
            <w:pPr>
              <w:pStyle w:val="TableParagraph"/>
              <w:spacing w:before="135"/>
              <w:ind w:left="319"/>
              <w:jc w:val="left"/>
            </w:pPr>
            <w:r>
              <w:t xml:space="preserve">% </w:t>
            </w:r>
            <w:r>
              <w:rPr>
                <w:spacing w:val="-5"/>
              </w:rPr>
              <w:t>RSD</w:t>
            </w:r>
          </w:p>
        </w:tc>
      </w:tr>
      <w:tr w:rsidR="00E5653B">
        <w:trPr>
          <w:trHeight w:val="270"/>
        </w:trPr>
        <w:tc>
          <w:tcPr>
            <w:tcW w:w="2051" w:type="dxa"/>
            <w:tcBorders>
              <w:top w:val="single" w:sz="4" w:space="0" w:color="000000"/>
            </w:tcBorders>
          </w:tcPr>
          <w:p w:rsidR="00E5653B" w:rsidRDefault="00BD40EB">
            <w:pPr>
              <w:pStyle w:val="TableParagraph"/>
              <w:spacing w:before="8" w:line="243" w:lineRule="exact"/>
              <w:ind w:left="5" w:right="2"/>
            </w:pPr>
            <w:r>
              <w:rPr>
                <w:spacing w:val="-10"/>
              </w:rPr>
              <w:t>5</w:t>
            </w:r>
          </w:p>
        </w:tc>
        <w:tc>
          <w:tcPr>
            <w:tcW w:w="1791" w:type="dxa"/>
            <w:tcBorders>
              <w:top w:val="single" w:sz="4" w:space="0" w:color="000000"/>
            </w:tcBorders>
          </w:tcPr>
          <w:p w:rsidR="00E5653B" w:rsidRDefault="00BD40EB">
            <w:pPr>
              <w:pStyle w:val="TableParagraph"/>
              <w:spacing w:before="2" w:line="249" w:lineRule="exact"/>
              <w:ind w:left="414"/>
              <w:jc w:val="left"/>
            </w:pPr>
            <w:r>
              <w:t xml:space="preserve">4.94 </w:t>
            </w:r>
            <w:r>
              <w:rPr>
                <w:rFonts w:ascii="Symbol" w:hAnsi="Symbol"/>
              </w:rPr>
              <w:t></w:t>
            </w:r>
            <w:r>
              <w:rPr>
                <w:spacing w:val="-4"/>
              </w:rPr>
              <w:t>4.12</w:t>
            </w:r>
          </w:p>
        </w:tc>
        <w:tc>
          <w:tcPr>
            <w:tcW w:w="1306" w:type="dxa"/>
            <w:tcBorders>
              <w:top w:val="single" w:sz="4" w:space="0" w:color="000000"/>
            </w:tcBorders>
          </w:tcPr>
          <w:p w:rsidR="00E5653B" w:rsidRDefault="00BD40EB">
            <w:pPr>
              <w:pStyle w:val="TableParagraph"/>
              <w:spacing w:before="8" w:line="243" w:lineRule="exact"/>
            </w:pPr>
            <w:r>
              <w:rPr>
                <w:spacing w:val="-2"/>
              </w:rPr>
              <w:t>0.967</w:t>
            </w:r>
          </w:p>
        </w:tc>
        <w:tc>
          <w:tcPr>
            <w:tcW w:w="1753" w:type="dxa"/>
            <w:tcBorders>
              <w:top w:val="single" w:sz="4" w:space="0" w:color="000000"/>
            </w:tcBorders>
          </w:tcPr>
          <w:p w:rsidR="00E5653B" w:rsidRDefault="00BD40EB">
            <w:pPr>
              <w:pStyle w:val="TableParagraph"/>
              <w:spacing w:before="2" w:line="249" w:lineRule="exact"/>
              <w:ind w:left="375"/>
              <w:jc w:val="left"/>
            </w:pPr>
            <w:r>
              <w:t xml:space="preserve">5.02 </w:t>
            </w:r>
            <w:r>
              <w:rPr>
                <w:rFonts w:ascii="Symbol" w:hAnsi="Symbol"/>
              </w:rPr>
              <w:t></w:t>
            </w:r>
            <w:r>
              <w:rPr>
                <w:spacing w:val="-4"/>
              </w:rPr>
              <w:t>2.67</w:t>
            </w:r>
          </w:p>
        </w:tc>
        <w:tc>
          <w:tcPr>
            <w:tcW w:w="1265" w:type="dxa"/>
            <w:tcBorders>
              <w:top w:val="single" w:sz="4" w:space="0" w:color="000000"/>
            </w:tcBorders>
          </w:tcPr>
          <w:p w:rsidR="00E5653B" w:rsidRDefault="00BD40EB">
            <w:pPr>
              <w:pStyle w:val="TableParagraph"/>
              <w:spacing w:before="8" w:line="243" w:lineRule="exact"/>
              <w:ind w:left="44"/>
            </w:pPr>
            <w:r>
              <w:rPr>
                <w:spacing w:val="-2"/>
              </w:rPr>
              <w:t>1.136</w:t>
            </w:r>
          </w:p>
        </w:tc>
      </w:tr>
      <w:tr w:rsidR="00E5653B">
        <w:trPr>
          <w:trHeight w:val="268"/>
        </w:trPr>
        <w:tc>
          <w:tcPr>
            <w:tcW w:w="2051" w:type="dxa"/>
          </w:tcPr>
          <w:p w:rsidR="00E5653B" w:rsidRDefault="00BD40EB">
            <w:pPr>
              <w:pStyle w:val="TableParagraph"/>
              <w:spacing w:before="6" w:line="243" w:lineRule="exact"/>
              <w:ind w:left="5" w:right="2"/>
            </w:pPr>
            <w:r>
              <w:rPr>
                <w:spacing w:val="-5"/>
              </w:rPr>
              <w:t>10</w:t>
            </w:r>
          </w:p>
        </w:tc>
        <w:tc>
          <w:tcPr>
            <w:tcW w:w="1791" w:type="dxa"/>
          </w:tcPr>
          <w:p w:rsidR="00E5653B" w:rsidRDefault="00BD40EB">
            <w:pPr>
              <w:pStyle w:val="TableParagraph"/>
              <w:spacing w:line="249" w:lineRule="exact"/>
              <w:ind w:left="414"/>
              <w:jc w:val="left"/>
            </w:pPr>
            <w:r>
              <w:t xml:space="preserve">9.04 </w:t>
            </w:r>
            <w:r>
              <w:rPr>
                <w:rFonts w:ascii="Symbol" w:hAnsi="Symbol"/>
              </w:rPr>
              <w:t></w:t>
            </w:r>
            <w:r>
              <w:rPr>
                <w:spacing w:val="-4"/>
              </w:rPr>
              <w:t>4.12</w:t>
            </w:r>
          </w:p>
        </w:tc>
        <w:tc>
          <w:tcPr>
            <w:tcW w:w="1306" w:type="dxa"/>
          </w:tcPr>
          <w:p w:rsidR="00E5653B" w:rsidRDefault="00BD40EB">
            <w:pPr>
              <w:pStyle w:val="TableParagraph"/>
              <w:spacing w:before="6" w:line="243" w:lineRule="exact"/>
            </w:pPr>
            <w:r>
              <w:rPr>
                <w:spacing w:val="-2"/>
              </w:rPr>
              <w:t>1.217</w:t>
            </w:r>
          </w:p>
        </w:tc>
        <w:tc>
          <w:tcPr>
            <w:tcW w:w="1753" w:type="dxa"/>
          </w:tcPr>
          <w:p w:rsidR="00E5653B" w:rsidRDefault="00BD40EB">
            <w:pPr>
              <w:pStyle w:val="TableParagraph"/>
              <w:spacing w:line="249" w:lineRule="exact"/>
              <w:ind w:left="375"/>
              <w:jc w:val="left"/>
            </w:pPr>
            <w:r>
              <w:t xml:space="preserve">9.93 </w:t>
            </w:r>
            <w:r>
              <w:rPr>
                <w:rFonts w:ascii="Symbol" w:hAnsi="Symbol"/>
              </w:rPr>
              <w:t></w:t>
            </w:r>
            <w:r>
              <w:rPr>
                <w:spacing w:val="-4"/>
              </w:rPr>
              <w:t>2.21</w:t>
            </w:r>
          </w:p>
        </w:tc>
        <w:tc>
          <w:tcPr>
            <w:tcW w:w="1265" w:type="dxa"/>
          </w:tcPr>
          <w:p w:rsidR="00E5653B" w:rsidRDefault="00BD40EB">
            <w:pPr>
              <w:pStyle w:val="TableParagraph"/>
              <w:spacing w:before="6" w:line="243" w:lineRule="exact"/>
              <w:ind w:left="44"/>
            </w:pPr>
            <w:r>
              <w:rPr>
                <w:spacing w:val="-2"/>
              </w:rPr>
              <w:t>0.300</w:t>
            </w:r>
          </w:p>
        </w:tc>
      </w:tr>
      <w:tr w:rsidR="00E5653B">
        <w:trPr>
          <w:trHeight w:val="271"/>
        </w:trPr>
        <w:tc>
          <w:tcPr>
            <w:tcW w:w="2051" w:type="dxa"/>
            <w:tcBorders>
              <w:bottom w:val="single" w:sz="4" w:space="0" w:color="000000"/>
            </w:tcBorders>
          </w:tcPr>
          <w:p w:rsidR="00E5653B" w:rsidRDefault="00BD40EB">
            <w:pPr>
              <w:pStyle w:val="TableParagraph"/>
              <w:spacing w:before="8" w:line="243" w:lineRule="exact"/>
              <w:ind w:left="5" w:right="2"/>
            </w:pPr>
            <w:r>
              <w:rPr>
                <w:spacing w:val="-5"/>
              </w:rPr>
              <w:t>15</w:t>
            </w:r>
          </w:p>
        </w:tc>
        <w:tc>
          <w:tcPr>
            <w:tcW w:w="1791" w:type="dxa"/>
            <w:tcBorders>
              <w:bottom w:val="single" w:sz="4" w:space="0" w:color="000000"/>
            </w:tcBorders>
          </w:tcPr>
          <w:p w:rsidR="00E5653B" w:rsidRDefault="00BD40EB">
            <w:pPr>
              <w:pStyle w:val="TableParagraph"/>
              <w:spacing w:line="251" w:lineRule="exact"/>
              <w:ind w:left="359"/>
              <w:jc w:val="left"/>
            </w:pPr>
            <w:r>
              <w:t>15.96</w:t>
            </w:r>
            <w:r>
              <w:rPr>
                <w:rFonts w:ascii="Symbol" w:hAnsi="Symbol"/>
              </w:rPr>
              <w:t></w:t>
            </w:r>
            <w:r>
              <w:rPr>
                <w:spacing w:val="-4"/>
              </w:rPr>
              <w:t>2.12</w:t>
            </w:r>
          </w:p>
        </w:tc>
        <w:tc>
          <w:tcPr>
            <w:tcW w:w="1306" w:type="dxa"/>
            <w:tcBorders>
              <w:bottom w:val="single" w:sz="4" w:space="0" w:color="000000"/>
            </w:tcBorders>
          </w:tcPr>
          <w:p w:rsidR="00E5653B" w:rsidRDefault="00BD40EB">
            <w:pPr>
              <w:pStyle w:val="TableParagraph"/>
              <w:spacing w:before="8" w:line="243" w:lineRule="exact"/>
            </w:pPr>
            <w:r>
              <w:rPr>
                <w:spacing w:val="-2"/>
              </w:rPr>
              <w:t>0.790</w:t>
            </w:r>
          </w:p>
        </w:tc>
        <w:tc>
          <w:tcPr>
            <w:tcW w:w="1753" w:type="dxa"/>
            <w:tcBorders>
              <w:bottom w:val="single" w:sz="4" w:space="0" w:color="000000"/>
            </w:tcBorders>
          </w:tcPr>
          <w:p w:rsidR="00E5653B" w:rsidRDefault="00BD40EB">
            <w:pPr>
              <w:pStyle w:val="TableParagraph"/>
              <w:spacing w:line="251" w:lineRule="exact"/>
              <w:ind w:left="320"/>
              <w:jc w:val="left"/>
            </w:pPr>
            <w:r>
              <w:t>32.02</w:t>
            </w:r>
            <w:r>
              <w:rPr>
                <w:rFonts w:ascii="Symbol" w:hAnsi="Symbol"/>
              </w:rPr>
              <w:t></w:t>
            </w:r>
            <w:r>
              <w:rPr>
                <w:spacing w:val="-4"/>
              </w:rPr>
              <w:t>3.56</w:t>
            </w:r>
          </w:p>
        </w:tc>
        <w:tc>
          <w:tcPr>
            <w:tcW w:w="1265" w:type="dxa"/>
            <w:tcBorders>
              <w:bottom w:val="single" w:sz="4" w:space="0" w:color="000000"/>
            </w:tcBorders>
          </w:tcPr>
          <w:p w:rsidR="00E5653B" w:rsidRDefault="00BD40EB">
            <w:pPr>
              <w:pStyle w:val="TableParagraph"/>
              <w:spacing w:before="8" w:line="243" w:lineRule="exact"/>
              <w:ind w:left="44"/>
            </w:pPr>
            <w:r>
              <w:rPr>
                <w:spacing w:val="-2"/>
              </w:rPr>
              <w:t>0.674</w:t>
            </w:r>
          </w:p>
        </w:tc>
      </w:tr>
      <w:tr w:rsidR="00E5653B">
        <w:trPr>
          <w:trHeight w:val="268"/>
        </w:trPr>
        <w:tc>
          <w:tcPr>
            <w:tcW w:w="2051" w:type="dxa"/>
            <w:tcBorders>
              <w:top w:val="single" w:sz="4" w:space="0" w:color="000000"/>
            </w:tcBorders>
          </w:tcPr>
          <w:p w:rsidR="00E5653B" w:rsidRDefault="00BD40EB">
            <w:pPr>
              <w:pStyle w:val="TableParagraph"/>
              <w:spacing w:before="5" w:line="243" w:lineRule="exact"/>
              <w:ind w:left="5" w:right="2"/>
            </w:pPr>
            <w:r>
              <w:rPr>
                <w:spacing w:val="-5"/>
              </w:rPr>
              <w:t>10</w:t>
            </w:r>
          </w:p>
        </w:tc>
        <w:tc>
          <w:tcPr>
            <w:tcW w:w="1791" w:type="dxa"/>
            <w:tcBorders>
              <w:top w:val="single" w:sz="4" w:space="0" w:color="000000"/>
            </w:tcBorders>
          </w:tcPr>
          <w:p w:rsidR="00E5653B" w:rsidRDefault="00BD40EB">
            <w:pPr>
              <w:pStyle w:val="TableParagraph"/>
              <w:spacing w:line="248" w:lineRule="exact"/>
              <w:ind w:left="38"/>
            </w:pPr>
            <w:r>
              <w:t>10.08</w:t>
            </w:r>
            <w:r>
              <w:rPr>
                <w:rFonts w:ascii="Symbol" w:hAnsi="Symbol"/>
              </w:rPr>
              <w:t></w:t>
            </w:r>
            <w:r>
              <w:rPr>
                <w:spacing w:val="-4"/>
              </w:rPr>
              <w:t>1.67</w:t>
            </w:r>
          </w:p>
        </w:tc>
        <w:tc>
          <w:tcPr>
            <w:tcW w:w="1306" w:type="dxa"/>
            <w:tcBorders>
              <w:top w:val="single" w:sz="4" w:space="0" w:color="000000"/>
            </w:tcBorders>
          </w:tcPr>
          <w:p w:rsidR="00E5653B" w:rsidRDefault="00BD40EB">
            <w:pPr>
              <w:pStyle w:val="TableParagraph"/>
              <w:spacing w:before="5" w:line="243" w:lineRule="exact"/>
            </w:pPr>
            <w:r>
              <w:rPr>
                <w:spacing w:val="-2"/>
              </w:rPr>
              <w:t>1.081</w:t>
            </w:r>
          </w:p>
        </w:tc>
        <w:tc>
          <w:tcPr>
            <w:tcW w:w="1753" w:type="dxa"/>
            <w:tcBorders>
              <w:top w:val="single" w:sz="4" w:space="0" w:color="000000"/>
            </w:tcBorders>
          </w:tcPr>
          <w:p w:rsidR="00E5653B" w:rsidRDefault="00BD40EB">
            <w:pPr>
              <w:pStyle w:val="TableParagraph"/>
              <w:spacing w:line="248" w:lineRule="exact"/>
              <w:ind w:left="320"/>
              <w:jc w:val="left"/>
            </w:pPr>
            <w:r>
              <w:t>10.04</w:t>
            </w:r>
            <w:r>
              <w:rPr>
                <w:rFonts w:ascii="Symbol" w:hAnsi="Symbol"/>
              </w:rPr>
              <w:t></w:t>
            </w:r>
            <w:r>
              <w:rPr>
                <w:spacing w:val="-4"/>
              </w:rPr>
              <w:t>1.78</w:t>
            </w:r>
          </w:p>
        </w:tc>
        <w:tc>
          <w:tcPr>
            <w:tcW w:w="1265" w:type="dxa"/>
            <w:tcBorders>
              <w:top w:val="single" w:sz="4" w:space="0" w:color="000000"/>
            </w:tcBorders>
          </w:tcPr>
          <w:p w:rsidR="00E5653B" w:rsidRDefault="00BD40EB">
            <w:pPr>
              <w:pStyle w:val="TableParagraph"/>
              <w:spacing w:before="5" w:line="243" w:lineRule="exact"/>
              <w:ind w:left="44"/>
            </w:pPr>
            <w:r>
              <w:rPr>
                <w:spacing w:val="-2"/>
              </w:rPr>
              <w:t>1.278</w:t>
            </w:r>
          </w:p>
        </w:tc>
      </w:tr>
      <w:tr w:rsidR="00E5653B">
        <w:trPr>
          <w:trHeight w:val="268"/>
        </w:trPr>
        <w:tc>
          <w:tcPr>
            <w:tcW w:w="2051" w:type="dxa"/>
          </w:tcPr>
          <w:p w:rsidR="00E5653B" w:rsidRDefault="00BD40EB">
            <w:pPr>
              <w:pStyle w:val="TableParagraph"/>
              <w:spacing w:before="6" w:line="243" w:lineRule="exact"/>
              <w:ind w:left="5" w:right="2"/>
            </w:pPr>
            <w:r>
              <w:rPr>
                <w:spacing w:val="-5"/>
              </w:rPr>
              <w:t>20</w:t>
            </w:r>
          </w:p>
        </w:tc>
        <w:tc>
          <w:tcPr>
            <w:tcW w:w="1791" w:type="dxa"/>
          </w:tcPr>
          <w:p w:rsidR="00E5653B" w:rsidRDefault="00BD40EB">
            <w:pPr>
              <w:pStyle w:val="TableParagraph"/>
              <w:spacing w:line="249" w:lineRule="exact"/>
              <w:ind w:left="359"/>
              <w:jc w:val="left"/>
            </w:pPr>
            <w:r>
              <w:t>19.96</w:t>
            </w:r>
            <w:r>
              <w:rPr>
                <w:rFonts w:ascii="Symbol" w:hAnsi="Symbol"/>
              </w:rPr>
              <w:t></w:t>
            </w:r>
            <w:r>
              <w:rPr>
                <w:spacing w:val="-4"/>
              </w:rPr>
              <w:t>3.01</w:t>
            </w:r>
          </w:p>
        </w:tc>
        <w:tc>
          <w:tcPr>
            <w:tcW w:w="1306" w:type="dxa"/>
          </w:tcPr>
          <w:p w:rsidR="00E5653B" w:rsidRDefault="00BD40EB">
            <w:pPr>
              <w:pStyle w:val="TableParagraph"/>
              <w:spacing w:before="6" w:line="243" w:lineRule="exact"/>
            </w:pPr>
            <w:r>
              <w:rPr>
                <w:spacing w:val="-2"/>
              </w:rPr>
              <w:t>0.708</w:t>
            </w:r>
          </w:p>
        </w:tc>
        <w:tc>
          <w:tcPr>
            <w:tcW w:w="1753" w:type="dxa"/>
          </w:tcPr>
          <w:p w:rsidR="00E5653B" w:rsidRDefault="00BD40EB">
            <w:pPr>
              <w:pStyle w:val="TableParagraph"/>
              <w:spacing w:line="249" w:lineRule="exact"/>
              <w:ind w:left="320"/>
              <w:jc w:val="left"/>
            </w:pPr>
            <w:r>
              <w:t>19.98</w:t>
            </w:r>
            <w:r>
              <w:rPr>
                <w:rFonts w:ascii="Symbol" w:hAnsi="Symbol"/>
              </w:rPr>
              <w:t></w:t>
            </w:r>
            <w:r>
              <w:rPr>
                <w:spacing w:val="-4"/>
              </w:rPr>
              <w:t>1.14</w:t>
            </w:r>
          </w:p>
        </w:tc>
        <w:tc>
          <w:tcPr>
            <w:tcW w:w="1265" w:type="dxa"/>
          </w:tcPr>
          <w:p w:rsidR="00E5653B" w:rsidRDefault="00BD40EB">
            <w:pPr>
              <w:pStyle w:val="TableParagraph"/>
              <w:spacing w:before="6" w:line="243" w:lineRule="exact"/>
              <w:ind w:left="44"/>
            </w:pPr>
            <w:r>
              <w:rPr>
                <w:spacing w:val="-2"/>
              </w:rPr>
              <w:t>0.511</w:t>
            </w:r>
          </w:p>
        </w:tc>
      </w:tr>
      <w:tr w:rsidR="00E5653B">
        <w:trPr>
          <w:trHeight w:val="271"/>
        </w:trPr>
        <w:tc>
          <w:tcPr>
            <w:tcW w:w="2051" w:type="dxa"/>
            <w:tcBorders>
              <w:bottom w:val="single" w:sz="4" w:space="0" w:color="000000"/>
            </w:tcBorders>
          </w:tcPr>
          <w:p w:rsidR="00E5653B" w:rsidRDefault="00BD40EB">
            <w:pPr>
              <w:pStyle w:val="TableParagraph"/>
              <w:spacing w:before="8" w:line="243" w:lineRule="exact"/>
              <w:ind w:left="5" w:right="2"/>
            </w:pPr>
            <w:r>
              <w:rPr>
                <w:spacing w:val="-5"/>
              </w:rPr>
              <w:t>30</w:t>
            </w:r>
          </w:p>
        </w:tc>
        <w:tc>
          <w:tcPr>
            <w:tcW w:w="1791" w:type="dxa"/>
            <w:tcBorders>
              <w:bottom w:val="single" w:sz="4" w:space="0" w:color="000000"/>
            </w:tcBorders>
          </w:tcPr>
          <w:p w:rsidR="00E5653B" w:rsidRDefault="00BD40EB">
            <w:pPr>
              <w:pStyle w:val="TableParagraph"/>
              <w:spacing w:line="251" w:lineRule="exact"/>
              <w:ind w:left="359"/>
              <w:jc w:val="left"/>
            </w:pPr>
            <w:r>
              <w:t>30.98</w:t>
            </w:r>
            <w:r>
              <w:rPr>
                <w:rFonts w:ascii="Symbol" w:hAnsi="Symbol"/>
              </w:rPr>
              <w:t></w:t>
            </w:r>
            <w:r>
              <w:rPr>
                <w:spacing w:val="-4"/>
              </w:rPr>
              <w:t>3.78</w:t>
            </w:r>
          </w:p>
        </w:tc>
        <w:tc>
          <w:tcPr>
            <w:tcW w:w="1306" w:type="dxa"/>
            <w:tcBorders>
              <w:bottom w:val="single" w:sz="4" w:space="0" w:color="000000"/>
            </w:tcBorders>
          </w:tcPr>
          <w:p w:rsidR="00E5653B" w:rsidRDefault="00BD40EB">
            <w:pPr>
              <w:pStyle w:val="TableParagraph"/>
              <w:spacing w:before="8" w:line="243" w:lineRule="exact"/>
            </w:pPr>
            <w:r>
              <w:rPr>
                <w:spacing w:val="-2"/>
              </w:rPr>
              <w:t>0.572</w:t>
            </w:r>
          </w:p>
        </w:tc>
        <w:tc>
          <w:tcPr>
            <w:tcW w:w="1753" w:type="dxa"/>
            <w:tcBorders>
              <w:bottom w:val="single" w:sz="4" w:space="0" w:color="000000"/>
            </w:tcBorders>
          </w:tcPr>
          <w:p w:rsidR="00E5653B" w:rsidRDefault="00BD40EB">
            <w:pPr>
              <w:pStyle w:val="TableParagraph"/>
              <w:spacing w:line="251" w:lineRule="exact"/>
              <w:ind w:left="320"/>
              <w:jc w:val="left"/>
            </w:pPr>
            <w:r>
              <w:t>29.03</w:t>
            </w:r>
            <w:r>
              <w:rPr>
                <w:rFonts w:ascii="Symbol" w:hAnsi="Symbol"/>
              </w:rPr>
              <w:t></w:t>
            </w:r>
            <w:r>
              <w:rPr>
                <w:spacing w:val="-4"/>
              </w:rPr>
              <w:t>1.89</w:t>
            </w:r>
          </w:p>
        </w:tc>
        <w:tc>
          <w:tcPr>
            <w:tcW w:w="1265" w:type="dxa"/>
            <w:tcBorders>
              <w:bottom w:val="single" w:sz="4" w:space="0" w:color="000000"/>
            </w:tcBorders>
          </w:tcPr>
          <w:p w:rsidR="00E5653B" w:rsidRDefault="00BD40EB">
            <w:pPr>
              <w:pStyle w:val="TableParagraph"/>
              <w:spacing w:before="8" w:line="243" w:lineRule="exact"/>
              <w:ind w:left="44"/>
            </w:pPr>
            <w:r>
              <w:rPr>
                <w:spacing w:val="-2"/>
              </w:rPr>
              <w:t>0.904</w:t>
            </w:r>
          </w:p>
        </w:tc>
      </w:tr>
    </w:tbl>
    <w:p w:rsidR="00E5653B" w:rsidRDefault="00BD40EB">
      <w:pPr>
        <w:spacing w:before="4"/>
        <w:ind w:left="1958"/>
      </w:pPr>
      <w:r>
        <w:rPr>
          <w:b/>
        </w:rPr>
        <w:t>[Table/Fig-11]:</w:t>
      </w:r>
      <w:r>
        <w:t>ResultsofPrecisionStudies(Intra-</w:t>
      </w:r>
      <w:r>
        <w:t>dayandInter-</w:t>
      </w:r>
      <w:r>
        <w:rPr>
          <w:spacing w:val="-4"/>
        </w:rPr>
        <w:t>day)</w:t>
      </w:r>
    </w:p>
    <w:p w:rsidR="00E5653B" w:rsidRDefault="00BD40EB">
      <w:pPr>
        <w:pStyle w:val="BodyText"/>
        <w:spacing w:before="117" w:line="244" w:lineRule="auto"/>
        <w:ind w:right="506"/>
      </w:pPr>
      <w:r>
        <w:t>The intermediate precision results indicated that the method is accurate within reasonable limits forboth solutions. [</w:t>
      </w:r>
      <w:r>
        <w:rPr>
          <w:b/>
        </w:rPr>
        <w:t xml:space="preserve">Table/Fig-11] </w:t>
      </w:r>
      <w:r>
        <w:t>shows that the acceptable precision RSD was less than 2.0 %.</w:t>
      </w:r>
    </w:p>
    <w:p w:rsidR="00E5653B" w:rsidRDefault="00BD40EB">
      <w:pPr>
        <w:pStyle w:val="Heading1"/>
        <w:spacing w:before="112"/>
      </w:pPr>
      <w:r>
        <w:t>System</w:t>
      </w:r>
      <w:r>
        <w:rPr>
          <w:spacing w:val="-2"/>
        </w:rPr>
        <w:t>suitability:</w:t>
      </w:r>
    </w:p>
    <w:p w:rsidR="00E5653B" w:rsidRDefault="00E5653B">
      <w:pPr>
        <w:pStyle w:val="BodyText"/>
        <w:spacing w:before="9"/>
        <w:ind w:left="0"/>
        <w:rPr>
          <w:b/>
          <w:sz w:val="10"/>
        </w:rPr>
      </w:pPr>
    </w:p>
    <w:tbl>
      <w:tblPr>
        <w:tblW w:w="0" w:type="auto"/>
        <w:tblInd w:w="2009" w:type="dxa"/>
        <w:tblLayout w:type="fixed"/>
        <w:tblCellMar>
          <w:left w:w="0" w:type="dxa"/>
          <w:right w:w="0" w:type="dxa"/>
        </w:tblCellMar>
        <w:tblLook w:val="01E0"/>
      </w:tblPr>
      <w:tblGrid>
        <w:gridCol w:w="1267"/>
        <w:gridCol w:w="2491"/>
        <w:gridCol w:w="1262"/>
        <w:gridCol w:w="1181"/>
      </w:tblGrid>
      <w:tr w:rsidR="00E5653B">
        <w:trPr>
          <w:trHeight w:val="254"/>
        </w:trPr>
        <w:tc>
          <w:tcPr>
            <w:tcW w:w="1267" w:type="dxa"/>
            <w:tcBorders>
              <w:top w:val="single" w:sz="4" w:space="0" w:color="000000"/>
              <w:bottom w:val="single" w:sz="4" w:space="0" w:color="000000"/>
            </w:tcBorders>
          </w:tcPr>
          <w:p w:rsidR="00E5653B" w:rsidRDefault="00BD40EB">
            <w:pPr>
              <w:pStyle w:val="TableParagraph"/>
              <w:spacing w:before="1" w:line="233" w:lineRule="exact"/>
              <w:ind w:left="312"/>
              <w:jc w:val="left"/>
            </w:pPr>
            <w:r>
              <w:t>S.</w:t>
            </w:r>
            <w:r>
              <w:rPr>
                <w:spacing w:val="-5"/>
              </w:rPr>
              <w:t>No</w:t>
            </w:r>
          </w:p>
        </w:tc>
        <w:tc>
          <w:tcPr>
            <w:tcW w:w="2491" w:type="dxa"/>
            <w:tcBorders>
              <w:top w:val="single" w:sz="4" w:space="0" w:color="000000"/>
              <w:bottom w:val="single" w:sz="4" w:space="0" w:color="000000"/>
            </w:tcBorders>
          </w:tcPr>
          <w:p w:rsidR="00E5653B" w:rsidRDefault="00BD40EB">
            <w:pPr>
              <w:pStyle w:val="TableParagraph"/>
              <w:spacing w:before="1" w:line="233" w:lineRule="exact"/>
              <w:ind w:left="2"/>
            </w:pPr>
            <w:r>
              <w:rPr>
                <w:spacing w:val="-2"/>
              </w:rPr>
              <w:t>Parameter</w:t>
            </w:r>
          </w:p>
        </w:tc>
        <w:tc>
          <w:tcPr>
            <w:tcW w:w="1262" w:type="dxa"/>
            <w:tcBorders>
              <w:top w:val="single" w:sz="4" w:space="0" w:color="000000"/>
              <w:bottom w:val="single" w:sz="4" w:space="0" w:color="000000"/>
            </w:tcBorders>
          </w:tcPr>
          <w:p w:rsidR="00E5653B" w:rsidRDefault="00BD40EB">
            <w:pPr>
              <w:pStyle w:val="TableParagraph"/>
              <w:spacing w:before="1" w:line="233" w:lineRule="exact"/>
              <w:ind w:left="142" w:right="4"/>
            </w:pPr>
            <w:r>
              <w:rPr>
                <w:spacing w:val="-5"/>
              </w:rPr>
              <w:t>EBS</w:t>
            </w:r>
          </w:p>
        </w:tc>
        <w:tc>
          <w:tcPr>
            <w:tcW w:w="1181" w:type="dxa"/>
            <w:tcBorders>
              <w:top w:val="single" w:sz="4" w:space="0" w:color="000000"/>
              <w:bottom w:val="single" w:sz="4" w:space="0" w:color="000000"/>
            </w:tcBorders>
          </w:tcPr>
          <w:p w:rsidR="00E5653B" w:rsidRDefault="00BD40EB">
            <w:pPr>
              <w:pStyle w:val="TableParagraph"/>
              <w:spacing w:before="1" w:line="233" w:lineRule="exact"/>
              <w:ind w:left="1" w:right="6"/>
            </w:pPr>
            <w:r>
              <w:rPr>
                <w:spacing w:val="-5"/>
              </w:rPr>
              <w:t>GZP</w:t>
            </w:r>
          </w:p>
        </w:tc>
      </w:tr>
      <w:tr w:rsidR="00E5653B">
        <w:trPr>
          <w:trHeight w:val="268"/>
        </w:trPr>
        <w:tc>
          <w:tcPr>
            <w:tcW w:w="1267" w:type="dxa"/>
            <w:tcBorders>
              <w:top w:val="single" w:sz="4" w:space="0" w:color="000000"/>
            </w:tcBorders>
          </w:tcPr>
          <w:p w:rsidR="00E5653B" w:rsidRDefault="00BD40EB">
            <w:pPr>
              <w:pStyle w:val="TableParagraph"/>
              <w:spacing w:before="3" w:line="245" w:lineRule="exact"/>
              <w:ind w:right="138"/>
            </w:pPr>
            <w:r>
              <w:rPr>
                <w:spacing w:val="-10"/>
              </w:rPr>
              <w:t>1</w:t>
            </w:r>
          </w:p>
        </w:tc>
        <w:tc>
          <w:tcPr>
            <w:tcW w:w="2491" w:type="dxa"/>
            <w:tcBorders>
              <w:top w:val="single" w:sz="4" w:space="0" w:color="000000"/>
            </w:tcBorders>
          </w:tcPr>
          <w:p w:rsidR="00E5653B" w:rsidRDefault="00BD40EB">
            <w:pPr>
              <w:pStyle w:val="TableParagraph"/>
              <w:spacing w:before="3" w:line="245" w:lineRule="exact"/>
              <w:ind w:left="2" w:right="1"/>
            </w:pPr>
            <w:r>
              <w:t>Retention</w:t>
            </w:r>
            <w:r>
              <w:rPr>
                <w:spacing w:val="-4"/>
              </w:rPr>
              <w:t>Time</w:t>
            </w:r>
          </w:p>
        </w:tc>
        <w:tc>
          <w:tcPr>
            <w:tcW w:w="1262" w:type="dxa"/>
            <w:tcBorders>
              <w:top w:val="single" w:sz="4" w:space="0" w:color="000000"/>
            </w:tcBorders>
          </w:tcPr>
          <w:p w:rsidR="00E5653B" w:rsidRDefault="00BD40EB">
            <w:pPr>
              <w:pStyle w:val="TableParagraph"/>
              <w:spacing w:before="3" w:line="245" w:lineRule="exact"/>
              <w:ind w:left="142" w:right="2"/>
            </w:pPr>
            <w:r>
              <w:rPr>
                <w:spacing w:val="-2"/>
              </w:rPr>
              <w:t>1.703</w:t>
            </w:r>
          </w:p>
        </w:tc>
        <w:tc>
          <w:tcPr>
            <w:tcW w:w="1181" w:type="dxa"/>
            <w:tcBorders>
              <w:top w:val="single" w:sz="4" w:space="0" w:color="000000"/>
            </w:tcBorders>
          </w:tcPr>
          <w:p w:rsidR="00E5653B" w:rsidRDefault="00BD40EB">
            <w:pPr>
              <w:pStyle w:val="TableParagraph"/>
              <w:spacing w:before="3" w:line="245" w:lineRule="exact"/>
              <w:ind w:right="6"/>
            </w:pPr>
            <w:r>
              <w:rPr>
                <w:spacing w:val="-2"/>
              </w:rPr>
              <w:t>2.849</w:t>
            </w:r>
          </w:p>
        </w:tc>
      </w:tr>
      <w:tr w:rsidR="00E5653B">
        <w:trPr>
          <w:trHeight w:val="273"/>
        </w:trPr>
        <w:tc>
          <w:tcPr>
            <w:tcW w:w="1267" w:type="dxa"/>
          </w:tcPr>
          <w:p w:rsidR="00E5653B" w:rsidRDefault="00BD40EB">
            <w:pPr>
              <w:pStyle w:val="TableParagraph"/>
              <w:spacing w:before="3" w:line="250" w:lineRule="exact"/>
              <w:ind w:right="138"/>
            </w:pPr>
            <w:r>
              <w:rPr>
                <w:spacing w:val="-10"/>
              </w:rPr>
              <w:t>2</w:t>
            </w:r>
          </w:p>
        </w:tc>
        <w:tc>
          <w:tcPr>
            <w:tcW w:w="2491" w:type="dxa"/>
          </w:tcPr>
          <w:p w:rsidR="00E5653B" w:rsidRDefault="00BD40EB">
            <w:pPr>
              <w:pStyle w:val="TableParagraph"/>
              <w:spacing w:before="3" w:line="250" w:lineRule="exact"/>
              <w:ind w:left="2" w:right="1"/>
            </w:pPr>
            <w:r>
              <w:rPr>
                <w:spacing w:val="-2"/>
              </w:rPr>
              <w:t>Resolution</w:t>
            </w:r>
          </w:p>
        </w:tc>
        <w:tc>
          <w:tcPr>
            <w:tcW w:w="1262" w:type="dxa"/>
          </w:tcPr>
          <w:p w:rsidR="00E5653B" w:rsidRDefault="00BD40EB">
            <w:pPr>
              <w:pStyle w:val="TableParagraph"/>
              <w:spacing w:before="3" w:line="250" w:lineRule="exact"/>
              <w:ind w:left="142" w:right="2"/>
            </w:pPr>
            <w:commentRangeStart w:id="11"/>
            <w:r>
              <w:rPr>
                <w:spacing w:val="-4"/>
              </w:rPr>
              <w:t>5.14</w:t>
            </w:r>
          </w:p>
        </w:tc>
        <w:tc>
          <w:tcPr>
            <w:tcW w:w="1181" w:type="dxa"/>
          </w:tcPr>
          <w:p w:rsidR="00E5653B" w:rsidRDefault="00BD40EB">
            <w:pPr>
              <w:pStyle w:val="TableParagraph"/>
              <w:spacing w:before="3" w:line="250" w:lineRule="exact"/>
              <w:ind w:right="6"/>
            </w:pPr>
            <w:r>
              <w:rPr>
                <w:spacing w:val="-4"/>
              </w:rPr>
              <w:t>5.24</w:t>
            </w:r>
            <w:commentRangeEnd w:id="11"/>
            <w:r w:rsidR="009E326A">
              <w:rPr>
                <w:rStyle w:val="CommentReference"/>
              </w:rPr>
              <w:commentReference w:id="11"/>
            </w:r>
          </w:p>
        </w:tc>
      </w:tr>
      <w:tr w:rsidR="00E5653B">
        <w:trPr>
          <w:trHeight w:val="273"/>
        </w:trPr>
        <w:tc>
          <w:tcPr>
            <w:tcW w:w="1267" w:type="dxa"/>
          </w:tcPr>
          <w:p w:rsidR="00E5653B" w:rsidRDefault="00BD40EB">
            <w:pPr>
              <w:pStyle w:val="TableParagraph"/>
              <w:spacing w:before="8" w:line="245" w:lineRule="exact"/>
              <w:ind w:right="138"/>
            </w:pPr>
            <w:r>
              <w:rPr>
                <w:spacing w:val="-10"/>
              </w:rPr>
              <w:t>3</w:t>
            </w:r>
          </w:p>
        </w:tc>
        <w:tc>
          <w:tcPr>
            <w:tcW w:w="2491" w:type="dxa"/>
          </w:tcPr>
          <w:p w:rsidR="00E5653B" w:rsidRDefault="00BD40EB">
            <w:pPr>
              <w:pStyle w:val="TableParagraph"/>
              <w:spacing w:before="8" w:line="245" w:lineRule="exact"/>
              <w:ind w:left="2"/>
            </w:pPr>
            <w:r>
              <w:t>Tailing</w:t>
            </w:r>
            <w:r>
              <w:rPr>
                <w:spacing w:val="-2"/>
              </w:rPr>
              <w:t xml:space="preserve"> Factor</w:t>
            </w:r>
          </w:p>
        </w:tc>
        <w:tc>
          <w:tcPr>
            <w:tcW w:w="1262" w:type="dxa"/>
          </w:tcPr>
          <w:p w:rsidR="00E5653B" w:rsidRDefault="00BD40EB">
            <w:pPr>
              <w:pStyle w:val="TableParagraph"/>
              <w:spacing w:before="8" w:line="245" w:lineRule="exact"/>
              <w:ind w:left="142" w:right="2"/>
            </w:pPr>
            <w:r>
              <w:rPr>
                <w:spacing w:val="-4"/>
              </w:rPr>
              <w:t>1.02</w:t>
            </w:r>
          </w:p>
        </w:tc>
        <w:tc>
          <w:tcPr>
            <w:tcW w:w="1181" w:type="dxa"/>
          </w:tcPr>
          <w:p w:rsidR="00E5653B" w:rsidRDefault="00BD40EB">
            <w:pPr>
              <w:pStyle w:val="TableParagraph"/>
              <w:spacing w:before="8" w:line="245" w:lineRule="exact"/>
              <w:ind w:right="6"/>
            </w:pPr>
            <w:r>
              <w:rPr>
                <w:spacing w:val="-4"/>
              </w:rPr>
              <w:t>1.11</w:t>
            </w:r>
          </w:p>
        </w:tc>
      </w:tr>
      <w:tr w:rsidR="00E5653B">
        <w:trPr>
          <w:trHeight w:val="261"/>
        </w:trPr>
        <w:tc>
          <w:tcPr>
            <w:tcW w:w="1267" w:type="dxa"/>
            <w:tcBorders>
              <w:bottom w:val="single" w:sz="4" w:space="0" w:color="000000"/>
            </w:tcBorders>
          </w:tcPr>
          <w:p w:rsidR="00E5653B" w:rsidRDefault="00BD40EB">
            <w:pPr>
              <w:pStyle w:val="TableParagraph"/>
              <w:spacing w:before="3" w:line="238" w:lineRule="exact"/>
              <w:ind w:right="138"/>
            </w:pPr>
            <w:r>
              <w:rPr>
                <w:spacing w:val="-10"/>
              </w:rPr>
              <w:t>4</w:t>
            </w:r>
          </w:p>
        </w:tc>
        <w:tc>
          <w:tcPr>
            <w:tcW w:w="2491" w:type="dxa"/>
            <w:tcBorders>
              <w:bottom w:val="single" w:sz="4" w:space="0" w:color="000000"/>
            </w:tcBorders>
          </w:tcPr>
          <w:p w:rsidR="00E5653B" w:rsidRDefault="00BD40EB">
            <w:pPr>
              <w:pStyle w:val="TableParagraph"/>
              <w:spacing w:before="3" w:line="238" w:lineRule="exact"/>
              <w:ind w:left="2" w:right="2"/>
            </w:pPr>
            <w:r>
              <w:t>Theoretical</w:t>
            </w:r>
            <w:r>
              <w:rPr>
                <w:spacing w:val="-2"/>
              </w:rPr>
              <w:t>Plates</w:t>
            </w:r>
          </w:p>
        </w:tc>
        <w:tc>
          <w:tcPr>
            <w:tcW w:w="1262" w:type="dxa"/>
            <w:tcBorders>
              <w:bottom w:val="single" w:sz="4" w:space="0" w:color="000000"/>
            </w:tcBorders>
          </w:tcPr>
          <w:p w:rsidR="00E5653B" w:rsidRDefault="00BD40EB">
            <w:pPr>
              <w:pStyle w:val="TableParagraph"/>
              <w:spacing w:before="3" w:line="238" w:lineRule="exact"/>
              <w:ind w:left="142"/>
            </w:pPr>
            <w:r>
              <w:rPr>
                <w:spacing w:val="-4"/>
              </w:rPr>
              <w:t>7435</w:t>
            </w:r>
          </w:p>
        </w:tc>
        <w:tc>
          <w:tcPr>
            <w:tcW w:w="1181" w:type="dxa"/>
            <w:tcBorders>
              <w:bottom w:val="single" w:sz="4" w:space="0" w:color="000000"/>
            </w:tcBorders>
          </w:tcPr>
          <w:p w:rsidR="00E5653B" w:rsidRDefault="00BD40EB">
            <w:pPr>
              <w:pStyle w:val="TableParagraph"/>
              <w:spacing w:before="3" w:line="238" w:lineRule="exact"/>
              <w:ind w:left="2" w:right="6"/>
            </w:pPr>
            <w:r>
              <w:rPr>
                <w:spacing w:val="-2"/>
              </w:rPr>
              <w:t>44654</w:t>
            </w:r>
          </w:p>
        </w:tc>
      </w:tr>
    </w:tbl>
    <w:p w:rsidR="00E5653B" w:rsidRDefault="00BD40EB">
      <w:pPr>
        <w:ind w:left="1881"/>
        <w:jc w:val="both"/>
      </w:pPr>
      <w:r>
        <w:rPr>
          <w:b/>
        </w:rPr>
        <w:t>[Table/Fig-12]:</w:t>
      </w:r>
      <w:r>
        <w:t>Systemsuitabilityparametersforthedeveloped</w:t>
      </w:r>
      <w:r>
        <w:rPr>
          <w:spacing w:val="-2"/>
        </w:rPr>
        <w:t>method</w:t>
      </w:r>
    </w:p>
    <w:p w:rsidR="00E5653B" w:rsidRDefault="00BD40EB">
      <w:pPr>
        <w:pStyle w:val="BodyText"/>
        <w:spacing w:before="117" w:line="242" w:lineRule="auto"/>
        <w:ind w:right="584"/>
        <w:jc w:val="both"/>
        <w:rPr>
          <w:b/>
        </w:rPr>
      </w:pPr>
      <w:r>
        <w:t>Aftersixrepeatedinjections,thesystemsuitabilityresultsshowedalackofsignificant</w:t>
      </w:r>
      <w:r>
        <w:t>differenceinthe CAAslikeKʹ,RT2,andRsofEBSandGZP.The%RSDvalueswerelessthan2%,indicatingthatthe chromatographic instrument has high accuracy [</w:t>
      </w:r>
      <w:r>
        <w:rPr>
          <w:b/>
        </w:rPr>
        <w:t>Table/Fig-12].</w:t>
      </w:r>
    </w:p>
    <w:p w:rsidR="00E5653B" w:rsidRDefault="00F123A1">
      <w:pPr>
        <w:pStyle w:val="Heading1"/>
        <w:spacing w:before="114"/>
        <w:jc w:val="both"/>
      </w:pPr>
      <w:r>
        <w:rPr>
          <w:noProof/>
        </w:rPr>
        <w:pict>
          <v:shape id="Graphic 63" o:spid="_x0000_s2050" style="position:absolute;left:0;text-align:left;margin-left:118.8pt;margin-top:24.25pt;width:357.8pt;height:.5pt;z-index:15736320;visibility:visible;mso-wrap-distance-left:0;mso-wrap-distance-right:0;mso-position-horizontal-relative:page" coordsize="4544060,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" adj="0,,0" path="m1506016,l818388,r-6096,l,,,6096r812292,l818388,6096r687628,l1506016,xem2995282,r-6083,l1512189,r-6096,l1506093,6096r6096,l2989199,6096r6083,l2995282,xem4543933,l2995295,r,6096l4543933,6096r,-6096xe" fillcolor="black" stroked="f">
            <v:stroke joinstyle="round"/>
            <v:formulas/>
            <v:path arrowok="t" o:connecttype="segments"/>
            <w10:wrap anchorx="page"/>
          </v:shape>
        </w:pict>
      </w:r>
      <w:r w:rsidR="00BD40EB">
        <w:t>Solution</w:t>
      </w:r>
      <w:commentRangeStart w:id="12"/>
      <w:r w:rsidR="00BD40EB">
        <w:rPr>
          <w:spacing w:val="-2"/>
        </w:rPr>
        <w:t>Stability</w:t>
      </w:r>
      <w:commentRangeEnd w:id="12"/>
      <w:r w:rsidR="001A3D23">
        <w:rPr>
          <w:rStyle w:val="CommentReference"/>
          <w:b w:val="0"/>
          <w:bCs w:val="0"/>
        </w:rPr>
        <w:commentReference w:id="12"/>
      </w:r>
    </w:p>
    <w:p w:rsidR="00E5653B" w:rsidRDefault="00E5653B">
      <w:pPr>
        <w:pStyle w:val="Heading1"/>
        <w:jc w:val="both"/>
        <w:sectPr w:rsidR="00E5653B">
          <w:type w:val="continuous"/>
          <w:pgSz w:w="11910" w:h="16840"/>
          <w:pgMar w:top="260" w:right="850" w:bottom="280" w:left="850" w:header="0" w:footer="524" w:gutter="0"/>
          <w:cols w:space="720"/>
        </w:sectPr>
      </w:pPr>
    </w:p>
    <w:p w:rsidR="00E5653B" w:rsidRDefault="00E5653B">
      <w:pPr>
        <w:pStyle w:val="BodyText"/>
        <w:spacing w:before="133"/>
        <w:ind w:left="0"/>
        <w:rPr>
          <w:b/>
        </w:rPr>
      </w:pPr>
    </w:p>
    <w:p w:rsidR="00E5653B" w:rsidRDefault="00BD40EB">
      <w:pPr>
        <w:pStyle w:val="BodyText"/>
        <w:ind w:left="0"/>
        <w:jc w:val="right"/>
      </w:pPr>
      <w:r>
        <w:rPr>
          <w:spacing w:val="-4"/>
        </w:rPr>
        <w:t>Time</w:t>
      </w:r>
    </w:p>
    <w:p w:rsidR="00E5653B" w:rsidRDefault="00BD40EB">
      <w:pPr>
        <w:pStyle w:val="BodyText"/>
        <w:tabs>
          <w:tab w:val="left" w:pos="3354"/>
        </w:tabs>
        <w:spacing w:before="159" w:line="153" w:lineRule="auto"/>
        <w:ind w:left="1302"/>
      </w:pPr>
      <w:r>
        <w:br w:type="column"/>
      </w:r>
      <w:r>
        <w:rPr>
          <w:spacing w:val="-5"/>
          <w:position w:val="-11"/>
        </w:rPr>
        <w:lastRenderedPageBreak/>
        <w:t>RT</w:t>
      </w:r>
      <w:r>
        <w:rPr>
          <w:position w:val="-11"/>
        </w:rPr>
        <w:tab/>
      </w:r>
      <w:r>
        <w:t>Number</w:t>
      </w:r>
      <w:r>
        <w:rPr>
          <w:spacing w:val="-5"/>
        </w:rPr>
        <w:t>of</w:t>
      </w:r>
    </w:p>
    <w:p w:rsidR="00E5653B" w:rsidRDefault="00BD40EB">
      <w:pPr>
        <w:pStyle w:val="BodyText"/>
        <w:spacing w:line="193" w:lineRule="exact"/>
        <w:ind w:left="3085"/>
      </w:pPr>
      <w:r>
        <w:t>theoretical</w:t>
      </w:r>
      <w:r>
        <w:rPr>
          <w:spacing w:val="-2"/>
        </w:rPr>
        <w:t>plates</w:t>
      </w:r>
    </w:p>
    <w:p w:rsidR="00E5653B" w:rsidRDefault="00E5653B">
      <w:pPr>
        <w:pStyle w:val="BodyText"/>
        <w:spacing w:line="193" w:lineRule="exact"/>
        <w:sectPr w:rsidR="00E5653B">
          <w:type w:val="continuous"/>
          <w:pgSz w:w="11910" w:h="16840"/>
          <w:pgMar w:top="260" w:right="850" w:bottom="280" w:left="850" w:header="0" w:footer="524" w:gutter="0"/>
          <w:cols w:num="2" w:space="720" w:equalWidth="0">
            <w:col w:w="3584" w:space="40"/>
            <w:col w:w="6586"/>
          </w:cols>
        </w:sectPr>
      </w:pPr>
    </w:p>
    <w:tbl>
      <w:tblPr>
        <w:tblW w:w="0" w:type="auto"/>
        <w:tblInd w:w="1533" w:type="dxa"/>
        <w:tblLayout w:type="fixed"/>
        <w:tblCellMar>
          <w:left w:w="0" w:type="dxa"/>
          <w:right w:w="0" w:type="dxa"/>
        </w:tblCellMar>
        <w:tblLook w:val="01E0"/>
      </w:tblPr>
      <w:tblGrid>
        <w:gridCol w:w="2433"/>
        <w:gridCol w:w="1187"/>
        <w:gridCol w:w="1208"/>
        <w:gridCol w:w="1238"/>
        <w:gridCol w:w="1250"/>
      </w:tblGrid>
      <w:tr w:rsidR="00E5653B" w:rsidTr="001A3D23">
        <w:trPr>
          <w:trHeight w:val="272"/>
        </w:trPr>
        <w:tc>
          <w:tcPr>
            <w:tcW w:w="2433" w:type="dxa"/>
            <w:tcBorders>
              <w:bottom w:val="single" w:sz="4" w:space="0" w:color="000000"/>
            </w:tcBorders>
          </w:tcPr>
          <w:p w:rsidR="00E5653B" w:rsidRDefault="00E5653B">
            <w:pPr>
              <w:pStyle w:val="TableParagraph"/>
              <w:jc w:val="left"/>
              <w:rPr>
                <w:sz w:val="16"/>
              </w:rPr>
            </w:pPr>
          </w:p>
        </w:tc>
        <w:tc>
          <w:tcPr>
            <w:tcW w:w="1187" w:type="dxa"/>
            <w:tcBorders>
              <w:bottom w:val="single" w:sz="4" w:space="0" w:color="000000"/>
            </w:tcBorders>
          </w:tcPr>
          <w:p w:rsidR="00E5653B" w:rsidRDefault="00BD40EB">
            <w:pPr>
              <w:pStyle w:val="TableParagraph"/>
              <w:spacing w:line="225" w:lineRule="exact"/>
              <w:ind w:right="6"/>
            </w:pPr>
            <w:r>
              <w:rPr>
                <w:spacing w:val="-5"/>
              </w:rPr>
              <w:t>EBS</w:t>
            </w:r>
          </w:p>
        </w:tc>
        <w:tc>
          <w:tcPr>
            <w:tcW w:w="1208" w:type="dxa"/>
            <w:tcBorders>
              <w:bottom w:val="single" w:sz="4" w:space="0" w:color="000000"/>
            </w:tcBorders>
          </w:tcPr>
          <w:p w:rsidR="00E5653B" w:rsidRDefault="00BD40EB">
            <w:pPr>
              <w:pStyle w:val="TableParagraph"/>
              <w:spacing w:line="225" w:lineRule="exact"/>
              <w:ind w:left="2" w:right="15"/>
            </w:pPr>
            <w:r>
              <w:rPr>
                <w:spacing w:val="-5"/>
              </w:rPr>
              <w:t>GZP</w:t>
            </w:r>
          </w:p>
        </w:tc>
        <w:tc>
          <w:tcPr>
            <w:tcW w:w="1238" w:type="dxa"/>
            <w:tcBorders>
              <w:bottom w:val="single" w:sz="4" w:space="0" w:color="000000"/>
            </w:tcBorders>
          </w:tcPr>
          <w:p w:rsidR="00E5653B" w:rsidRDefault="00BD40EB">
            <w:pPr>
              <w:pStyle w:val="TableParagraph"/>
              <w:spacing w:line="225" w:lineRule="exact"/>
              <w:ind w:right="15"/>
            </w:pPr>
            <w:r>
              <w:rPr>
                <w:spacing w:val="-5"/>
              </w:rPr>
              <w:t>GZP</w:t>
            </w:r>
          </w:p>
        </w:tc>
        <w:tc>
          <w:tcPr>
            <w:tcW w:w="1250" w:type="dxa"/>
            <w:tcBorders>
              <w:bottom w:val="single" w:sz="4" w:space="0" w:color="000000"/>
            </w:tcBorders>
          </w:tcPr>
          <w:p w:rsidR="00E5653B" w:rsidRDefault="00BD40EB">
            <w:pPr>
              <w:pStyle w:val="TableParagraph"/>
              <w:spacing w:line="225" w:lineRule="exact"/>
              <w:ind w:right="1"/>
            </w:pPr>
            <w:r>
              <w:rPr>
                <w:spacing w:val="-5"/>
              </w:rPr>
              <w:t>EBS</w:t>
            </w:r>
          </w:p>
        </w:tc>
      </w:tr>
      <w:tr w:rsidR="00E5653B" w:rsidTr="001A3D23">
        <w:trPr>
          <w:trHeight w:val="291"/>
        </w:trPr>
        <w:tc>
          <w:tcPr>
            <w:tcW w:w="2433" w:type="dxa"/>
            <w:tcBorders>
              <w:top w:val="single" w:sz="4" w:space="0" w:color="000000"/>
            </w:tcBorders>
          </w:tcPr>
          <w:p w:rsidR="00E5653B" w:rsidRDefault="00BD40EB">
            <w:pPr>
              <w:pStyle w:val="TableParagraph"/>
              <w:spacing w:line="241" w:lineRule="exact"/>
              <w:ind w:right="298"/>
              <w:jc w:val="right"/>
            </w:pPr>
            <w:r>
              <w:t xml:space="preserve">0 </w:t>
            </w:r>
            <w:r>
              <w:rPr>
                <w:spacing w:val="-5"/>
              </w:rPr>
              <w:t>min</w:t>
            </w:r>
          </w:p>
        </w:tc>
        <w:tc>
          <w:tcPr>
            <w:tcW w:w="1187" w:type="dxa"/>
            <w:tcBorders>
              <w:top w:val="single" w:sz="4" w:space="0" w:color="000000"/>
            </w:tcBorders>
          </w:tcPr>
          <w:p w:rsidR="00E5653B" w:rsidRDefault="00BD40EB">
            <w:pPr>
              <w:pStyle w:val="TableParagraph"/>
              <w:spacing w:line="241" w:lineRule="exact"/>
              <w:ind w:left="2" w:right="6"/>
            </w:pPr>
            <w:r>
              <w:rPr>
                <w:spacing w:val="-2"/>
              </w:rPr>
              <w:t>1.696</w:t>
            </w:r>
          </w:p>
        </w:tc>
        <w:tc>
          <w:tcPr>
            <w:tcW w:w="1208" w:type="dxa"/>
            <w:tcBorders>
              <w:top w:val="single" w:sz="4" w:space="0" w:color="000000"/>
            </w:tcBorders>
          </w:tcPr>
          <w:p w:rsidR="00E5653B" w:rsidRDefault="00BD40EB">
            <w:pPr>
              <w:pStyle w:val="TableParagraph"/>
              <w:spacing w:line="241" w:lineRule="exact"/>
              <w:ind w:right="15"/>
            </w:pPr>
            <w:r>
              <w:rPr>
                <w:spacing w:val="-2"/>
              </w:rPr>
              <w:t>2.849</w:t>
            </w:r>
          </w:p>
        </w:tc>
        <w:tc>
          <w:tcPr>
            <w:tcW w:w="1238" w:type="dxa"/>
            <w:tcBorders>
              <w:top w:val="single" w:sz="4" w:space="0" w:color="000000"/>
            </w:tcBorders>
          </w:tcPr>
          <w:p w:rsidR="00E5653B" w:rsidRDefault="00BD40EB">
            <w:pPr>
              <w:pStyle w:val="TableParagraph"/>
              <w:spacing w:line="241" w:lineRule="exact"/>
              <w:ind w:left="1" w:right="15"/>
            </w:pPr>
            <w:r>
              <w:rPr>
                <w:spacing w:val="-2"/>
              </w:rPr>
              <w:t>44924</w:t>
            </w:r>
          </w:p>
        </w:tc>
        <w:tc>
          <w:tcPr>
            <w:tcW w:w="1250" w:type="dxa"/>
            <w:tcBorders>
              <w:top w:val="single" w:sz="4" w:space="0" w:color="000000"/>
            </w:tcBorders>
          </w:tcPr>
          <w:p w:rsidR="00E5653B" w:rsidRDefault="00BD40EB">
            <w:pPr>
              <w:pStyle w:val="TableParagraph"/>
              <w:spacing w:line="241" w:lineRule="exact"/>
              <w:ind w:left="1" w:right="1"/>
            </w:pPr>
            <w:r>
              <w:rPr>
                <w:spacing w:val="-4"/>
              </w:rPr>
              <w:t>7521</w:t>
            </w:r>
          </w:p>
        </w:tc>
      </w:tr>
      <w:tr w:rsidR="00E5653B" w:rsidTr="001A3D23">
        <w:trPr>
          <w:trHeight w:val="292"/>
        </w:trPr>
        <w:tc>
          <w:tcPr>
            <w:tcW w:w="2433" w:type="dxa"/>
          </w:tcPr>
          <w:p w:rsidR="00E5653B" w:rsidRDefault="00BD40EB">
            <w:pPr>
              <w:pStyle w:val="TableParagraph"/>
              <w:tabs>
                <w:tab w:val="left" w:pos="1632"/>
              </w:tabs>
              <w:spacing w:before="3" w:line="240" w:lineRule="exact"/>
              <w:ind w:left="309"/>
              <w:jc w:val="left"/>
              <w:rPr>
                <w:position w:val="13"/>
              </w:rPr>
            </w:pPr>
            <w:r>
              <w:rPr>
                <w:spacing w:val="-2"/>
              </w:rPr>
              <w:t>Sample</w:t>
            </w:r>
            <w:r>
              <w:tab/>
            </w:r>
            <w:r>
              <w:rPr>
                <w:position w:val="13"/>
              </w:rPr>
              <w:t xml:space="preserve">24 </w:t>
            </w:r>
            <w:r>
              <w:rPr>
                <w:spacing w:val="-10"/>
                <w:position w:val="13"/>
              </w:rPr>
              <w:t>h</w:t>
            </w:r>
          </w:p>
        </w:tc>
        <w:tc>
          <w:tcPr>
            <w:tcW w:w="1187" w:type="dxa"/>
          </w:tcPr>
          <w:p w:rsidR="00E5653B" w:rsidRDefault="00BD40EB">
            <w:pPr>
              <w:pStyle w:val="TableParagraph"/>
              <w:spacing w:before="1" w:line="242" w:lineRule="exact"/>
              <w:ind w:left="2" w:right="6"/>
            </w:pPr>
            <w:r>
              <w:rPr>
                <w:spacing w:val="-2"/>
              </w:rPr>
              <w:t>1.694</w:t>
            </w:r>
          </w:p>
        </w:tc>
        <w:tc>
          <w:tcPr>
            <w:tcW w:w="1208" w:type="dxa"/>
          </w:tcPr>
          <w:p w:rsidR="00E5653B" w:rsidRDefault="00BD40EB">
            <w:pPr>
              <w:pStyle w:val="TableParagraph"/>
              <w:spacing w:before="1" w:line="242" w:lineRule="exact"/>
              <w:ind w:right="15"/>
            </w:pPr>
            <w:r>
              <w:rPr>
                <w:spacing w:val="-2"/>
              </w:rPr>
              <w:t>2.856</w:t>
            </w:r>
          </w:p>
        </w:tc>
        <w:tc>
          <w:tcPr>
            <w:tcW w:w="1238" w:type="dxa"/>
          </w:tcPr>
          <w:p w:rsidR="00E5653B" w:rsidRDefault="00BD40EB">
            <w:pPr>
              <w:pStyle w:val="TableParagraph"/>
              <w:spacing w:before="1" w:line="242" w:lineRule="exact"/>
              <w:ind w:left="1" w:right="15"/>
            </w:pPr>
            <w:r>
              <w:rPr>
                <w:spacing w:val="-2"/>
              </w:rPr>
              <w:t>44857</w:t>
            </w:r>
          </w:p>
        </w:tc>
        <w:tc>
          <w:tcPr>
            <w:tcW w:w="1250" w:type="dxa"/>
          </w:tcPr>
          <w:p w:rsidR="00E5653B" w:rsidRDefault="00BD40EB">
            <w:pPr>
              <w:pStyle w:val="TableParagraph"/>
              <w:spacing w:before="1" w:line="242" w:lineRule="exact"/>
              <w:ind w:left="1" w:right="1"/>
            </w:pPr>
            <w:r>
              <w:rPr>
                <w:spacing w:val="-4"/>
              </w:rPr>
              <w:t>7555</w:t>
            </w:r>
          </w:p>
        </w:tc>
      </w:tr>
      <w:tr w:rsidR="00E5653B" w:rsidTr="001A3D23">
        <w:trPr>
          <w:trHeight w:val="292"/>
        </w:trPr>
        <w:tc>
          <w:tcPr>
            <w:tcW w:w="2433" w:type="dxa"/>
          </w:tcPr>
          <w:p w:rsidR="00E5653B" w:rsidRDefault="00BD40EB">
            <w:pPr>
              <w:pStyle w:val="TableParagraph"/>
              <w:spacing w:line="243" w:lineRule="exact"/>
              <w:ind w:right="359"/>
              <w:jc w:val="right"/>
            </w:pPr>
            <w:r>
              <w:t xml:space="preserve">72 </w:t>
            </w:r>
            <w:r>
              <w:rPr>
                <w:spacing w:val="-10"/>
              </w:rPr>
              <w:t>h</w:t>
            </w:r>
          </w:p>
        </w:tc>
        <w:tc>
          <w:tcPr>
            <w:tcW w:w="1187" w:type="dxa"/>
          </w:tcPr>
          <w:p w:rsidR="00E5653B" w:rsidRDefault="00BD40EB">
            <w:pPr>
              <w:pStyle w:val="TableParagraph"/>
              <w:spacing w:line="243" w:lineRule="exact"/>
              <w:ind w:left="2" w:right="6"/>
            </w:pPr>
            <w:r>
              <w:rPr>
                <w:spacing w:val="-2"/>
              </w:rPr>
              <w:t>1.695</w:t>
            </w:r>
          </w:p>
        </w:tc>
        <w:tc>
          <w:tcPr>
            <w:tcW w:w="1208" w:type="dxa"/>
          </w:tcPr>
          <w:p w:rsidR="00E5653B" w:rsidRDefault="00BD40EB">
            <w:pPr>
              <w:pStyle w:val="TableParagraph"/>
              <w:spacing w:line="243" w:lineRule="exact"/>
              <w:ind w:right="15"/>
            </w:pPr>
            <w:r>
              <w:rPr>
                <w:spacing w:val="-2"/>
              </w:rPr>
              <w:t>2.852</w:t>
            </w:r>
          </w:p>
        </w:tc>
        <w:tc>
          <w:tcPr>
            <w:tcW w:w="1238" w:type="dxa"/>
          </w:tcPr>
          <w:p w:rsidR="00E5653B" w:rsidRDefault="00BD40EB">
            <w:pPr>
              <w:pStyle w:val="TableParagraph"/>
              <w:spacing w:line="243" w:lineRule="exact"/>
              <w:ind w:left="1" w:right="15"/>
            </w:pPr>
            <w:r>
              <w:rPr>
                <w:spacing w:val="-2"/>
              </w:rPr>
              <w:t>44752</w:t>
            </w:r>
          </w:p>
        </w:tc>
        <w:tc>
          <w:tcPr>
            <w:tcW w:w="1250" w:type="dxa"/>
          </w:tcPr>
          <w:p w:rsidR="00E5653B" w:rsidRDefault="00BD40EB">
            <w:pPr>
              <w:pStyle w:val="TableParagraph"/>
              <w:spacing w:line="243" w:lineRule="exact"/>
              <w:ind w:left="1" w:right="1"/>
            </w:pPr>
            <w:r>
              <w:rPr>
                <w:spacing w:val="-4"/>
              </w:rPr>
              <w:t>7455</w:t>
            </w:r>
          </w:p>
        </w:tc>
      </w:tr>
      <w:tr w:rsidR="00E5653B" w:rsidTr="001A3D23">
        <w:trPr>
          <w:trHeight w:val="283"/>
        </w:trPr>
        <w:tc>
          <w:tcPr>
            <w:tcW w:w="2433" w:type="dxa"/>
            <w:tcBorders>
              <w:bottom w:val="single" w:sz="4" w:space="0" w:color="000000"/>
            </w:tcBorders>
          </w:tcPr>
          <w:p w:rsidR="00E5653B" w:rsidRDefault="00BD40EB">
            <w:pPr>
              <w:pStyle w:val="TableParagraph"/>
              <w:spacing w:before="1" w:line="233" w:lineRule="exact"/>
              <w:ind w:right="217"/>
              <w:jc w:val="right"/>
            </w:pPr>
            <w:r>
              <w:t>%</w:t>
            </w:r>
            <w:r>
              <w:rPr>
                <w:spacing w:val="-5"/>
              </w:rPr>
              <w:t>RSD</w:t>
            </w:r>
          </w:p>
        </w:tc>
        <w:tc>
          <w:tcPr>
            <w:tcW w:w="1187" w:type="dxa"/>
            <w:tcBorders>
              <w:bottom w:val="single" w:sz="4" w:space="0" w:color="000000"/>
            </w:tcBorders>
          </w:tcPr>
          <w:p w:rsidR="00E5653B" w:rsidRDefault="00BD40EB">
            <w:pPr>
              <w:pStyle w:val="TableParagraph"/>
              <w:spacing w:before="1" w:line="233" w:lineRule="exact"/>
              <w:ind w:left="2" w:right="6"/>
            </w:pPr>
            <w:r>
              <w:rPr>
                <w:spacing w:val="-2"/>
              </w:rPr>
              <w:t>0.059</w:t>
            </w:r>
          </w:p>
        </w:tc>
        <w:tc>
          <w:tcPr>
            <w:tcW w:w="1208" w:type="dxa"/>
            <w:tcBorders>
              <w:bottom w:val="single" w:sz="4" w:space="0" w:color="000000"/>
            </w:tcBorders>
          </w:tcPr>
          <w:p w:rsidR="00E5653B" w:rsidRDefault="00BD40EB">
            <w:pPr>
              <w:pStyle w:val="TableParagraph"/>
              <w:spacing w:before="1" w:line="233" w:lineRule="exact"/>
              <w:ind w:left="1" w:right="15"/>
            </w:pPr>
            <w:r>
              <w:rPr>
                <w:spacing w:val="-2"/>
              </w:rPr>
              <w:t>0.12312</w:t>
            </w:r>
          </w:p>
        </w:tc>
        <w:tc>
          <w:tcPr>
            <w:tcW w:w="1238" w:type="dxa"/>
            <w:tcBorders>
              <w:bottom w:val="single" w:sz="4" w:space="0" w:color="000000"/>
            </w:tcBorders>
          </w:tcPr>
          <w:p w:rsidR="00E5653B" w:rsidRDefault="00BD40EB">
            <w:pPr>
              <w:pStyle w:val="TableParagraph"/>
              <w:spacing w:before="1" w:line="233" w:lineRule="exact"/>
              <w:ind w:left="4" w:right="15"/>
            </w:pPr>
            <w:r>
              <w:rPr>
                <w:spacing w:val="-2"/>
              </w:rPr>
              <w:t>0.19333</w:t>
            </w:r>
          </w:p>
        </w:tc>
        <w:tc>
          <w:tcPr>
            <w:tcW w:w="1250" w:type="dxa"/>
            <w:tcBorders>
              <w:bottom w:val="single" w:sz="4" w:space="0" w:color="000000"/>
            </w:tcBorders>
          </w:tcPr>
          <w:p w:rsidR="00E5653B" w:rsidRDefault="00BD40EB">
            <w:pPr>
              <w:pStyle w:val="TableParagraph"/>
              <w:spacing w:before="1" w:line="233" w:lineRule="exact"/>
              <w:ind w:left="1" w:right="1"/>
            </w:pPr>
            <w:r>
              <w:rPr>
                <w:spacing w:val="-2"/>
              </w:rPr>
              <w:t>0.67702</w:t>
            </w:r>
          </w:p>
        </w:tc>
      </w:tr>
      <w:tr w:rsidR="00E5653B" w:rsidTr="001A3D23">
        <w:trPr>
          <w:trHeight w:val="291"/>
        </w:trPr>
        <w:tc>
          <w:tcPr>
            <w:tcW w:w="2433" w:type="dxa"/>
            <w:tcBorders>
              <w:top w:val="single" w:sz="4" w:space="0" w:color="000000"/>
            </w:tcBorders>
          </w:tcPr>
          <w:p w:rsidR="00E5653B" w:rsidRDefault="00BD40EB">
            <w:pPr>
              <w:pStyle w:val="TableParagraph"/>
              <w:spacing w:line="241" w:lineRule="exact"/>
              <w:ind w:right="298"/>
              <w:jc w:val="right"/>
            </w:pPr>
            <w:r>
              <w:t xml:space="preserve">0 </w:t>
            </w:r>
            <w:r>
              <w:rPr>
                <w:spacing w:val="-5"/>
              </w:rPr>
              <w:t>min</w:t>
            </w:r>
          </w:p>
        </w:tc>
        <w:tc>
          <w:tcPr>
            <w:tcW w:w="1187" w:type="dxa"/>
            <w:tcBorders>
              <w:top w:val="single" w:sz="4" w:space="0" w:color="000000"/>
            </w:tcBorders>
          </w:tcPr>
          <w:p w:rsidR="00E5653B" w:rsidRDefault="00BD40EB">
            <w:pPr>
              <w:pStyle w:val="TableParagraph"/>
              <w:spacing w:line="241" w:lineRule="exact"/>
              <w:ind w:left="2" w:right="6"/>
            </w:pPr>
            <w:r>
              <w:rPr>
                <w:spacing w:val="-2"/>
              </w:rPr>
              <w:t>1.703</w:t>
            </w:r>
          </w:p>
        </w:tc>
        <w:tc>
          <w:tcPr>
            <w:tcW w:w="1208" w:type="dxa"/>
            <w:tcBorders>
              <w:top w:val="single" w:sz="4" w:space="0" w:color="000000"/>
            </w:tcBorders>
          </w:tcPr>
          <w:p w:rsidR="00E5653B" w:rsidRDefault="00BD40EB">
            <w:pPr>
              <w:pStyle w:val="TableParagraph"/>
              <w:spacing w:line="241" w:lineRule="exact"/>
              <w:ind w:right="15"/>
            </w:pPr>
            <w:r>
              <w:rPr>
                <w:spacing w:val="-2"/>
              </w:rPr>
              <w:t>2.765</w:t>
            </w:r>
          </w:p>
        </w:tc>
        <w:tc>
          <w:tcPr>
            <w:tcW w:w="1238" w:type="dxa"/>
            <w:tcBorders>
              <w:top w:val="single" w:sz="4" w:space="0" w:color="000000"/>
            </w:tcBorders>
          </w:tcPr>
          <w:p w:rsidR="00E5653B" w:rsidRDefault="00BD40EB">
            <w:pPr>
              <w:pStyle w:val="TableParagraph"/>
              <w:spacing w:line="241" w:lineRule="exact"/>
              <w:ind w:left="1" w:right="15"/>
            </w:pPr>
            <w:r>
              <w:rPr>
                <w:spacing w:val="-2"/>
              </w:rPr>
              <w:t>44721</w:t>
            </w:r>
          </w:p>
        </w:tc>
        <w:tc>
          <w:tcPr>
            <w:tcW w:w="1250" w:type="dxa"/>
            <w:tcBorders>
              <w:top w:val="single" w:sz="4" w:space="0" w:color="000000"/>
            </w:tcBorders>
          </w:tcPr>
          <w:p w:rsidR="00E5653B" w:rsidRDefault="00BD40EB">
            <w:pPr>
              <w:pStyle w:val="TableParagraph"/>
              <w:spacing w:line="241" w:lineRule="exact"/>
              <w:ind w:left="1" w:right="1"/>
            </w:pPr>
            <w:r>
              <w:rPr>
                <w:spacing w:val="-4"/>
              </w:rPr>
              <w:t>7420</w:t>
            </w:r>
          </w:p>
        </w:tc>
      </w:tr>
      <w:tr w:rsidR="00E5653B" w:rsidTr="001A3D23">
        <w:trPr>
          <w:trHeight w:val="293"/>
        </w:trPr>
        <w:tc>
          <w:tcPr>
            <w:tcW w:w="2433" w:type="dxa"/>
          </w:tcPr>
          <w:p w:rsidR="00E5653B" w:rsidRDefault="00BD40EB">
            <w:pPr>
              <w:pStyle w:val="TableParagraph"/>
              <w:tabs>
                <w:tab w:val="left" w:pos="1632"/>
              </w:tabs>
              <w:spacing w:before="3" w:line="241" w:lineRule="exact"/>
              <w:ind w:left="247"/>
              <w:jc w:val="left"/>
              <w:rPr>
                <w:position w:val="13"/>
              </w:rPr>
            </w:pPr>
            <w:r>
              <w:rPr>
                <w:spacing w:val="-2"/>
              </w:rPr>
              <w:t>Standard</w:t>
            </w:r>
            <w:r>
              <w:tab/>
            </w:r>
            <w:r>
              <w:rPr>
                <w:position w:val="13"/>
              </w:rPr>
              <w:t xml:space="preserve">24 </w:t>
            </w:r>
            <w:r>
              <w:rPr>
                <w:spacing w:val="-10"/>
                <w:position w:val="13"/>
              </w:rPr>
              <w:t>h</w:t>
            </w:r>
          </w:p>
        </w:tc>
        <w:tc>
          <w:tcPr>
            <w:tcW w:w="1187" w:type="dxa"/>
          </w:tcPr>
          <w:p w:rsidR="00E5653B" w:rsidRDefault="00BD40EB">
            <w:pPr>
              <w:pStyle w:val="TableParagraph"/>
              <w:spacing w:before="1" w:line="243" w:lineRule="exact"/>
              <w:ind w:left="2" w:right="6"/>
            </w:pPr>
            <w:r>
              <w:rPr>
                <w:spacing w:val="-2"/>
              </w:rPr>
              <w:t>1.714</w:t>
            </w:r>
          </w:p>
        </w:tc>
        <w:tc>
          <w:tcPr>
            <w:tcW w:w="1208" w:type="dxa"/>
          </w:tcPr>
          <w:p w:rsidR="00E5653B" w:rsidRDefault="00BD40EB">
            <w:pPr>
              <w:pStyle w:val="TableParagraph"/>
              <w:spacing w:before="1" w:line="243" w:lineRule="exact"/>
              <w:ind w:right="15"/>
            </w:pPr>
            <w:r>
              <w:rPr>
                <w:spacing w:val="-2"/>
              </w:rPr>
              <w:t>2.745</w:t>
            </w:r>
          </w:p>
        </w:tc>
        <w:tc>
          <w:tcPr>
            <w:tcW w:w="1238" w:type="dxa"/>
          </w:tcPr>
          <w:p w:rsidR="00E5653B" w:rsidRDefault="00BD40EB">
            <w:pPr>
              <w:pStyle w:val="TableParagraph"/>
              <w:spacing w:before="1" w:line="243" w:lineRule="exact"/>
              <w:ind w:left="1" w:right="15"/>
            </w:pPr>
            <w:r>
              <w:rPr>
                <w:spacing w:val="-2"/>
              </w:rPr>
              <w:t>44825</w:t>
            </w:r>
          </w:p>
        </w:tc>
        <w:tc>
          <w:tcPr>
            <w:tcW w:w="1250" w:type="dxa"/>
          </w:tcPr>
          <w:p w:rsidR="00E5653B" w:rsidRDefault="00BD40EB">
            <w:pPr>
              <w:pStyle w:val="TableParagraph"/>
              <w:spacing w:before="1" w:line="243" w:lineRule="exact"/>
              <w:ind w:left="1" w:right="1"/>
            </w:pPr>
            <w:r>
              <w:rPr>
                <w:spacing w:val="-4"/>
              </w:rPr>
              <w:t>7506</w:t>
            </w:r>
          </w:p>
        </w:tc>
      </w:tr>
      <w:tr w:rsidR="00E5653B" w:rsidTr="001A3D23">
        <w:trPr>
          <w:trHeight w:val="292"/>
        </w:trPr>
        <w:tc>
          <w:tcPr>
            <w:tcW w:w="2433" w:type="dxa"/>
          </w:tcPr>
          <w:p w:rsidR="00E5653B" w:rsidRDefault="00BD40EB">
            <w:pPr>
              <w:pStyle w:val="TableParagraph"/>
              <w:spacing w:before="1" w:line="242" w:lineRule="exact"/>
              <w:ind w:right="359"/>
              <w:jc w:val="right"/>
            </w:pPr>
            <w:r>
              <w:t xml:space="preserve">72 </w:t>
            </w:r>
            <w:r>
              <w:rPr>
                <w:spacing w:val="-10"/>
              </w:rPr>
              <w:t>h</w:t>
            </w:r>
          </w:p>
        </w:tc>
        <w:tc>
          <w:tcPr>
            <w:tcW w:w="1187" w:type="dxa"/>
          </w:tcPr>
          <w:p w:rsidR="00E5653B" w:rsidRDefault="00BD40EB">
            <w:pPr>
              <w:pStyle w:val="TableParagraph"/>
              <w:spacing w:before="1" w:line="242" w:lineRule="exact"/>
              <w:ind w:left="2" w:right="6"/>
            </w:pPr>
            <w:r>
              <w:rPr>
                <w:spacing w:val="-2"/>
              </w:rPr>
              <w:t>1.711</w:t>
            </w:r>
          </w:p>
        </w:tc>
        <w:tc>
          <w:tcPr>
            <w:tcW w:w="1208" w:type="dxa"/>
          </w:tcPr>
          <w:p w:rsidR="00E5653B" w:rsidRDefault="00BD40EB">
            <w:pPr>
              <w:pStyle w:val="TableParagraph"/>
              <w:spacing w:before="1" w:line="242" w:lineRule="exact"/>
              <w:ind w:right="15"/>
            </w:pPr>
            <w:r>
              <w:rPr>
                <w:spacing w:val="-2"/>
              </w:rPr>
              <w:t>2.742</w:t>
            </w:r>
          </w:p>
        </w:tc>
        <w:tc>
          <w:tcPr>
            <w:tcW w:w="1238" w:type="dxa"/>
          </w:tcPr>
          <w:p w:rsidR="00E5653B" w:rsidRDefault="00BD40EB">
            <w:pPr>
              <w:pStyle w:val="TableParagraph"/>
              <w:spacing w:before="1" w:line="242" w:lineRule="exact"/>
              <w:ind w:left="1" w:right="15"/>
            </w:pPr>
            <w:r>
              <w:rPr>
                <w:spacing w:val="-2"/>
              </w:rPr>
              <w:t>44924</w:t>
            </w:r>
          </w:p>
        </w:tc>
        <w:tc>
          <w:tcPr>
            <w:tcW w:w="1250" w:type="dxa"/>
          </w:tcPr>
          <w:p w:rsidR="00E5653B" w:rsidRDefault="00BD40EB">
            <w:pPr>
              <w:pStyle w:val="TableParagraph"/>
              <w:spacing w:before="1" w:line="242" w:lineRule="exact"/>
              <w:ind w:left="1" w:right="1"/>
            </w:pPr>
            <w:r>
              <w:rPr>
                <w:spacing w:val="-4"/>
              </w:rPr>
              <w:t>7521</w:t>
            </w:r>
          </w:p>
        </w:tc>
      </w:tr>
      <w:tr w:rsidR="00E5653B" w:rsidTr="001A3D23">
        <w:trPr>
          <w:trHeight w:val="285"/>
        </w:trPr>
        <w:tc>
          <w:tcPr>
            <w:tcW w:w="2433" w:type="dxa"/>
            <w:tcBorders>
              <w:bottom w:val="single" w:sz="4" w:space="0" w:color="000000"/>
            </w:tcBorders>
          </w:tcPr>
          <w:p w:rsidR="00E5653B" w:rsidRDefault="00BD40EB">
            <w:pPr>
              <w:pStyle w:val="TableParagraph"/>
              <w:spacing w:line="235" w:lineRule="exact"/>
              <w:ind w:right="217"/>
              <w:jc w:val="right"/>
            </w:pPr>
            <w:r>
              <w:t>%</w:t>
            </w:r>
            <w:r>
              <w:rPr>
                <w:spacing w:val="-5"/>
              </w:rPr>
              <w:t>RSD</w:t>
            </w:r>
          </w:p>
        </w:tc>
        <w:tc>
          <w:tcPr>
            <w:tcW w:w="1187" w:type="dxa"/>
            <w:tcBorders>
              <w:bottom w:val="single" w:sz="4" w:space="0" w:color="000000"/>
            </w:tcBorders>
          </w:tcPr>
          <w:p w:rsidR="00E5653B" w:rsidRDefault="00BD40EB">
            <w:pPr>
              <w:pStyle w:val="TableParagraph"/>
              <w:spacing w:line="235" w:lineRule="exact"/>
              <w:ind w:left="2" w:right="6"/>
            </w:pPr>
            <w:r>
              <w:rPr>
                <w:spacing w:val="-2"/>
              </w:rPr>
              <w:t>0.33266</w:t>
            </w:r>
          </w:p>
        </w:tc>
        <w:tc>
          <w:tcPr>
            <w:tcW w:w="1208" w:type="dxa"/>
            <w:tcBorders>
              <w:bottom w:val="single" w:sz="4" w:space="0" w:color="000000"/>
            </w:tcBorders>
          </w:tcPr>
          <w:p w:rsidR="00E5653B" w:rsidRDefault="00BD40EB">
            <w:pPr>
              <w:pStyle w:val="TableParagraph"/>
              <w:spacing w:line="235" w:lineRule="exact"/>
              <w:ind w:left="1" w:right="15"/>
            </w:pPr>
            <w:r>
              <w:rPr>
                <w:spacing w:val="-2"/>
              </w:rPr>
              <w:t>0.45456</w:t>
            </w:r>
          </w:p>
        </w:tc>
        <w:tc>
          <w:tcPr>
            <w:tcW w:w="1238" w:type="dxa"/>
            <w:tcBorders>
              <w:bottom w:val="single" w:sz="4" w:space="0" w:color="000000"/>
            </w:tcBorders>
          </w:tcPr>
          <w:p w:rsidR="00E5653B" w:rsidRDefault="00BD40EB">
            <w:pPr>
              <w:pStyle w:val="TableParagraph"/>
              <w:spacing w:line="235" w:lineRule="exact"/>
              <w:ind w:left="4" w:right="15"/>
            </w:pPr>
            <w:r>
              <w:rPr>
                <w:spacing w:val="-2"/>
              </w:rPr>
              <w:t>0.22647</w:t>
            </w:r>
          </w:p>
        </w:tc>
        <w:tc>
          <w:tcPr>
            <w:tcW w:w="1250" w:type="dxa"/>
            <w:tcBorders>
              <w:bottom w:val="single" w:sz="4" w:space="0" w:color="000000"/>
            </w:tcBorders>
          </w:tcPr>
          <w:p w:rsidR="00E5653B" w:rsidRDefault="00BD40EB">
            <w:pPr>
              <w:pStyle w:val="TableParagraph"/>
              <w:spacing w:line="235" w:lineRule="exact"/>
              <w:ind w:left="1" w:right="1"/>
            </w:pPr>
            <w:r>
              <w:rPr>
                <w:spacing w:val="-2"/>
              </w:rPr>
              <w:t>0.72839</w:t>
            </w:r>
          </w:p>
        </w:tc>
      </w:tr>
    </w:tbl>
    <w:p w:rsidR="00E5653B" w:rsidRDefault="00BD40EB">
      <w:pPr>
        <w:spacing w:before="21"/>
        <w:ind w:left="2186"/>
        <w:jc w:val="both"/>
      </w:pPr>
      <w:r>
        <w:rPr>
          <w:b/>
        </w:rPr>
        <w:t>[Table/Fig-13]:</w:t>
      </w:r>
      <w:r>
        <w:t>SolutionstabilityofthedevelopedHPLC</w:t>
      </w:r>
      <w:r>
        <w:rPr>
          <w:spacing w:val="-2"/>
        </w:rPr>
        <w:t>method</w:t>
      </w:r>
    </w:p>
    <w:p w:rsidR="00E5653B" w:rsidRDefault="00BD40EB">
      <w:pPr>
        <w:pStyle w:val="BodyText"/>
        <w:spacing w:before="116"/>
        <w:ind w:right="584"/>
        <w:jc w:val="both"/>
        <w:rPr>
          <w:b/>
        </w:rPr>
      </w:pPr>
      <w:r>
        <w:t>EBS and GZP standard sample solutions were checked for stability over three days at 35 ±2 °C. The percentage assay value for the analyzed</w:t>
      </w:r>
      <w:r>
        <w:t xml:space="preserve"> standard samples was compared to freshly prepared samples shows within limits with an acceptable % RSD of &lt; 2. The overall results are depicted in [</w:t>
      </w:r>
      <w:r>
        <w:rPr>
          <w:b/>
        </w:rPr>
        <w:t xml:space="preserve">Table/Fig- </w:t>
      </w:r>
      <w:r>
        <w:rPr>
          <w:b/>
          <w:spacing w:val="-4"/>
        </w:rPr>
        <w:t>13]</w:t>
      </w:r>
    </w:p>
    <w:p w:rsidR="00E5653B" w:rsidRDefault="00E5653B">
      <w:pPr>
        <w:pStyle w:val="BodyText"/>
        <w:jc w:val="both"/>
        <w:rPr>
          <w:b/>
        </w:rPr>
        <w:sectPr w:rsidR="00E5653B">
          <w:type w:val="continuous"/>
          <w:pgSz w:w="11910" w:h="16840"/>
          <w:pgMar w:top="260" w:right="850" w:bottom="280" w:left="850" w:header="0" w:footer="524" w:gutter="0"/>
          <w:cols w:space="720"/>
        </w:sectPr>
      </w:pPr>
    </w:p>
    <w:p w:rsidR="00E5653B" w:rsidRDefault="00BD40EB">
      <w:pPr>
        <w:pStyle w:val="Heading1"/>
        <w:spacing w:before="68"/>
      </w:pPr>
      <w:r>
        <w:rPr>
          <w:spacing w:val="-2"/>
        </w:rPr>
        <w:lastRenderedPageBreak/>
        <w:t>Specificity</w:t>
      </w:r>
    </w:p>
    <w:p w:rsidR="00E5653B" w:rsidRDefault="00BD40EB">
      <w:pPr>
        <w:pStyle w:val="BodyText"/>
        <w:spacing w:before="97"/>
        <w:ind w:left="0"/>
        <w:rPr>
          <w:b/>
          <w:sz w:val="20"/>
        </w:rPr>
      </w:pPr>
      <w:r>
        <w:rPr>
          <w:b/>
          <w:noProof/>
          <w:sz w:val="20"/>
        </w:rPr>
        <w:drawing>
          <wp:anchor distT="0" distB="0" distL="0" distR="0" simplePos="0" relativeHeight="487596032" behindDoc="1" locked="0" layoutInCell="1" allowOverlap="1">
            <wp:simplePos x="0" y="0"/>
            <wp:positionH relativeFrom="page">
              <wp:posOffset>1433069</wp:posOffset>
            </wp:positionH>
            <wp:positionV relativeFrom="paragraph">
              <wp:posOffset>222892</wp:posOffset>
            </wp:positionV>
            <wp:extent cx="4749100" cy="2828544"/>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1" cstate="print"/>
                    <a:stretch>
                      <a:fillRect/>
                    </a:stretch>
                  </pic:blipFill>
                  <pic:spPr>
                    <a:xfrm>
                      <a:off x="0" y="0"/>
                      <a:ext cx="4749100" cy="2828544"/>
                    </a:xfrm>
                    <a:prstGeom prst="rect">
                      <a:avLst/>
                    </a:prstGeom>
                  </pic:spPr>
                </pic:pic>
              </a:graphicData>
            </a:graphic>
          </wp:anchor>
        </w:drawing>
      </w:r>
    </w:p>
    <w:p w:rsidR="00E5653B" w:rsidRDefault="00E5653B">
      <w:pPr>
        <w:pStyle w:val="BodyText"/>
        <w:spacing w:before="145"/>
        <w:ind w:left="0"/>
        <w:rPr>
          <w:b/>
        </w:rPr>
      </w:pPr>
    </w:p>
    <w:p w:rsidR="00E5653B" w:rsidRDefault="00BD40EB">
      <w:pPr>
        <w:ind w:left="2883"/>
        <w:jc w:val="both"/>
        <w:rPr>
          <w:sz w:val="24"/>
        </w:rPr>
      </w:pPr>
      <w:r>
        <w:rPr>
          <w:b/>
        </w:rPr>
        <w:t>Table/Fig14:</w:t>
      </w:r>
      <w:r>
        <w:rPr>
          <w:sz w:val="24"/>
        </w:rPr>
        <w:t>ChromatogramofEBSand</w:t>
      </w:r>
      <w:r>
        <w:rPr>
          <w:spacing w:val="-5"/>
          <w:sz w:val="24"/>
        </w:rPr>
        <w:t>GZP</w:t>
      </w:r>
    </w:p>
    <w:p w:rsidR="00E5653B" w:rsidRDefault="00BD40EB">
      <w:pPr>
        <w:pStyle w:val="BodyText"/>
        <w:spacing w:before="120"/>
        <w:ind w:right="580"/>
        <w:jc w:val="both"/>
        <w:rPr>
          <w:b/>
        </w:rPr>
      </w:pPr>
      <w:r>
        <w:t>Specificityrefersto</w:t>
      </w:r>
      <w:r>
        <w:t>thesubstance'sabilitytobemeasuredpreciselyinthepresenceofthematrixeffect andanyadditivesusedtoensuretheidentificationoftheanalyte(s)ofinterest.Theblank,standard,and assaytest solutionswere analyzed, andeachsolution'sEBSandGZPpeaks werecalculated. ThePDA de</w:t>
      </w:r>
      <w:r>
        <w:t xml:space="preserve">tector was used to determine the peak purity under specified chromatographic conditions. Both compounds were separated, and there was no evidence of analyte retention time drift.as shown in </w:t>
      </w:r>
      <w:r>
        <w:rPr>
          <w:b/>
        </w:rPr>
        <w:t>[Table/Fig -14].</w:t>
      </w:r>
    </w:p>
    <w:p w:rsidR="00E5653B" w:rsidRDefault="00BD40EB">
      <w:pPr>
        <w:pStyle w:val="Heading1"/>
        <w:spacing w:before="121"/>
      </w:pPr>
      <w:r>
        <w:rPr>
          <w:spacing w:val="-2"/>
        </w:rPr>
        <w:t>Robustness</w:t>
      </w:r>
    </w:p>
    <w:p w:rsidR="00E5653B" w:rsidRDefault="00E5653B">
      <w:pPr>
        <w:pStyle w:val="BodyText"/>
        <w:spacing w:before="11"/>
        <w:ind w:left="0"/>
        <w:rPr>
          <w:b/>
          <w:sz w:val="10"/>
        </w:rPr>
      </w:pPr>
    </w:p>
    <w:tbl>
      <w:tblPr>
        <w:tblW w:w="0" w:type="auto"/>
        <w:tblInd w:w="1161" w:type="dxa"/>
        <w:tblLayout w:type="fixed"/>
        <w:tblCellMar>
          <w:left w:w="0" w:type="dxa"/>
          <w:right w:w="0" w:type="dxa"/>
        </w:tblCellMar>
        <w:tblLook w:val="01E0"/>
      </w:tblPr>
      <w:tblGrid>
        <w:gridCol w:w="4174"/>
        <w:gridCol w:w="1976"/>
        <w:gridCol w:w="1739"/>
      </w:tblGrid>
      <w:tr w:rsidR="00E5653B">
        <w:trPr>
          <w:trHeight w:val="515"/>
        </w:trPr>
        <w:tc>
          <w:tcPr>
            <w:tcW w:w="4174" w:type="dxa"/>
            <w:tcBorders>
              <w:top w:val="single" w:sz="4" w:space="0" w:color="000000"/>
              <w:bottom w:val="single" w:sz="4" w:space="0" w:color="000000"/>
            </w:tcBorders>
          </w:tcPr>
          <w:p w:rsidR="00E5653B" w:rsidRDefault="00BD40EB">
            <w:pPr>
              <w:pStyle w:val="TableParagraph"/>
              <w:spacing w:before="130"/>
              <w:ind w:right="515"/>
              <w:jc w:val="right"/>
              <w:rPr>
                <w:b/>
              </w:rPr>
            </w:pPr>
            <w:r>
              <w:rPr>
                <w:b/>
              </w:rPr>
              <w:t>Chromatographic</w:t>
            </w:r>
            <w:r>
              <w:rPr>
                <w:b/>
                <w:spacing w:val="-2"/>
              </w:rPr>
              <w:t>Conditions</w:t>
            </w:r>
          </w:p>
        </w:tc>
        <w:tc>
          <w:tcPr>
            <w:tcW w:w="1976" w:type="dxa"/>
            <w:tcBorders>
              <w:top w:val="single" w:sz="4" w:space="0" w:color="000000"/>
              <w:bottom w:val="single" w:sz="4" w:space="0" w:color="000000"/>
            </w:tcBorders>
          </w:tcPr>
          <w:p w:rsidR="00E5653B" w:rsidRDefault="00BD40EB">
            <w:pPr>
              <w:pStyle w:val="TableParagraph"/>
              <w:tabs>
                <w:tab w:val="left" w:pos="958"/>
                <w:tab w:val="left" w:pos="2617"/>
              </w:tabs>
              <w:spacing w:line="251" w:lineRule="exact"/>
              <w:ind w:left="365" w:right="-648"/>
              <w:rPr>
                <w:b/>
              </w:rPr>
            </w:pPr>
            <w:r>
              <w:rPr>
                <w:b/>
                <w:u w:val="single"/>
              </w:rPr>
              <w:tab/>
            </w:r>
            <w:r>
              <w:rPr>
                <w:b/>
                <w:spacing w:val="-5"/>
                <w:u w:val="single"/>
              </w:rPr>
              <w:t>EBS</w:t>
            </w:r>
            <w:r>
              <w:rPr>
                <w:b/>
                <w:u w:val="single"/>
              </w:rPr>
              <w:tab/>
            </w:r>
          </w:p>
          <w:p w:rsidR="00E5653B" w:rsidRDefault="00BD40EB">
            <w:pPr>
              <w:pStyle w:val="TableParagraph"/>
              <w:spacing w:before="8" w:line="236" w:lineRule="exact"/>
              <w:ind w:left="355"/>
              <w:rPr>
                <w:b/>
                <w:sz w:val="14"/>
              </w:rPr>
            </w:pPr>
            <w:r>
              <w:rPr>
                <w:b/>
                <w:spacing w:val="-5"/>
                <w:position w:val="2"/>
              </w:rPr>
              <w:t>t</w:t>
            </w:r>
            <w:r>
              <w:rPr>
                <w:b/>
                <w:spacing w:val="-5"/>
                <w:sz w:val="14"/>
              </w:rPr>
              <w:t>R</w:t>
            </w:r>
          </w:p>
        </w:tc>
        <w:tc>
          <w:tcPr>
            <w:tcW w:w="1739" w:type="dxa"/>
            <w:tcBorders>
              <w:top w:val="single" w:sz="4" w:space="0" w:color="000000"/>
              <w:bottom w:val="single" w:sz="4" w:space="0" w:color="000000"/>
            </w:tcBorders>
          </w:tcPr>
          <w:p w:rsidR="00E5653B" w:rsidRDefault="00BD40EB">
            <w:pPr>
              <w:pStyle w:val="TableParagraph"/>
              <w:tabs>
                <w:tab w:val="left" w:pos="1740"/>
              </w:tabs>
              <w:spacing w:line="251" w:lineRule="exact"/>
              <w:ind w:left="641" w:right="-15"/>
              <w:rPr>
                <w:b/>
              </w:rPr>
            </w:pPr>
            <w:r>
              <w:rPr>
                <w:b/>
                <w:spacing w:val="-5"/>
                <w:u w:val="single"/>
              </w:rPr>
              <w:t>GZ</w:t>
            </w:r>
            <w:r>
              <w:rPr>
                <w:b/>
                <w:spacing w:val="-5"/>
                <w:u w:val="single"/>
              </w:rPr>
              <w:t>P</w:t>
            </w:r>
            <w:r>
              <w:rPr>
                <w:b/>
                <w:u w:val="single"/>
              </w:rPr>
              <w:tab/>
            </w:r>
          </w:p>
          <w:p w:rsidR="00E5653B" w:rsidRDefault="00BD40EB">
            <w:pPr>
              <w:pStyle w:val="TableParagraph"/>
              <w:spacing w:before="8" w:line="236" w:lineRule="exact"/>
              <w:ind w:right="6"/>
              <w:rPr>
                <w:b/>
                <w:sz w:val="14"/>
              </w:rPr>
            </w:pPr>
            <w:r>
              <w:rPr>
                <w:b/>
                <w:spacing w:val="-5"/>
                <w:position w:val="2"/>
              </w:rPr>
              <w:t>t</w:t>
            </w:r>
            <w:r>
              <w:rPr>
                <w:b/>
                <w:spacing w:val="-5"/>
                <w:sz w:val="14"/>
              </w:rPr>
              <w:t>R</w:t>
            </w:r>
          </w:p>
        </w:tc>
      </w:tr>
      <w:tr w:rsidR="00E5653B">
        <w:trPr>
          <w:trHeight w:val="255"/>
        </w:trPr>
        <w:tc>
          <w:tcPr>
            <w:tcW w:w="4174" w:type="dxa"/>
            <w:tcBorders>
              <w:top w:val="single" w:sz="4" w:space="0" w:color="000000"/>
            </w:tcBorders>
          </w:tcPr>
          <w:p w:rsidR="00E5653B" w:rsidRDefault="00BD40EB">
            <w:pPr>
              <w:pStyle w:val="TableParagraph"/>
              <w:spacing w:line="235" w:lineRule="exact"/>
              <w:ind w:left="1312"/>
              <w:jc w:val="left"/>
              <w:rPr>
                <w:b/>
              </w:rPr>
            </w:pPr>
            <w:r>
              <w:rPr>
                <w:b/>
              </w:rPr>
              <w:t>FlowRate</w:t>
            </w:r>
            <w:r>
              <w:rPr>
                <w:b/>
                <w:spacing w:val="-2"/>
              </w:rPr>
              <w:t xml:space="preserve"> (mL/min)</w:t>
            </w:r>
          </w:p>
        </w:tc>
        <w:tc>
          <w:tcPr>
            <w:tcW w:w="1976" w:type="dxa"/>
            <w:tcBorders>
              <w:top w:val="single" w:sz="4" w:space="0" w:color="000000"/>
            </w:tcBorders>
          </w:tcPr>
          <w:p w:rsidR="00E5653B" w:rsidRDefault="00E5653B">
            <w:pPr>
              <w:pStyle w:val="TableParagraph"/>
              <w:jc w:val="left"/>
              <w:rPr>
                <w:sz w:val="18"/>
              </w:rPr>
            </w:pPr>
          </w:p>
        </w:tc>
        <w:tc>
          <w:tcPr>
            <w:tcW w:w="1739" w:type="dxa"/>
            <w:tcBorders>
              <w:top w:val="single" w:sz="4" w:space="0" w:color="000000"/>
            </w:tcBorders>
          </w:tcPr>
          <w:p w:rsidR="00E5653B" w:rsidRDefault="00E5653B">
            <w:pPr>
              <w:pStyle w:val="TableParagraph"/>
              <w:jc w:val="left"/>
              <w:rPr>
                <w:sz w:val="18"/>
              </w:rPr>
            </w:pPr>
          </w:p>
        </w:tc>
      </w:tr>
      <w:tr w:rsidR="00E5653B">
        <w:trPr>
          <w:trHeight w:val="253"/>
        </w:trPr>
        <w:tc>
          <w:tcPr>
            <w:tcW w:w="4174" w:type="dxa"/>
          </w:tcPr>
          <w:p w:rsidR="00E5653B" w:rsidRDefault="00BD40EB">
            <w:pPr>
              <w:pStyle w:val="TableParagraph"/>
              <w:spacing w:line="233" w:lineRule="exact"/>
              <w:ind w:left="372" w:right="2"/>
            </w:pPr>
            <w:r>
              <w:rPr>
                <w:spacing w:val="-4"/>
              </w:rPr>
              <w:t>0.90</w:t>
            </w:r>
          </w:p>
        </w:tc>
        <w:tc>
          <w:tcPr>
            <w:tcW w:w="1976" w:type="dxa"/>
          </w:tcPr>
          <w:p w:rsidR="00E5653B" w:rsidRDefault="00BD40EB">
            <w:pPr>
              <w:pStyle w:val="TableParagraph"/>
              <w:spacing w:line="233" w:lineRule="exact"/>
              <w:ind w:left="355"/>
            </w:pPr>
            <w:r>
              <w:rPr>
                <w:spacing w:val="-4"/>
              </w:rPr>
              <w:t>1.78</w:t>
            </w:r>
          </w:p>
        </w:tc>
        <w:tc>
          <w:tcPr>
            <w:tcW w:w="1739" w:type="dxa"/>
          </w:tcPr>
          <w:p w:rsidR="00E5653B" w:rsidRDefault="00BD40EB">
            <w:pPr>
              <w:pStyle w:val="TableParagraph"/>
              <w:spacing w:line="233" w:lineRule="exact"/>
              <w:ind w:right="1"/>
            </w:pPr>
            <w:r>
              <w:rPr>
                <w:spacing w:val="-4"/>
              </w:rPr>
              <w:t>2.83</w:t>
            </w:r>
          </w:p>
        </w:tc>
      </w:tr>
      <w:tr w:rsidR="00E5653B">
        <w:trPr>
          <w:trHeight w:val="253"/>
        </w:trPr>
        <w:tc>
          <w:tcPr>
            <w:tcW w:w="4174" w:type="dxa"/>
          </w:tcPr>
          <w:p w:rsidR="00E5653B" w:rsidRDefault="00BD40EB">
            <w:pPr>
              <w:pStyle w:val="TableParagraph"/>
              <w:spacing w:line="233" w:lineRule="exact"/>
              <w:ind w:left="372" w:right="2"/>
              <w:rPr>
                <w:b/>
              </w:rPr>
            </w:pPr>
            <w:r>
              <w:rPr>
                <w:b/>
                <w:spacing w:val="-4"/>
              </w:rPr>
              <w:t>1.00</w:t>
            </w:r>
          </w:p>
        </w:tc>
        <w:tc>
          <w:tcPr>
            <w:tcW w:w="1976" w:type="dxa"/>
          </w:tcPr>
          <w:p w:rsidR="00E5653B" w:rsidRDefault="00BD40EB">
            <w:pPr>
              <w:pStyle w:val="TableParagraph"/>
              <w:spacing w:line="233" w:lineRule="exact"/>
              <w:ind w:left="355"/>
            </w:pPr>
            <w:r>
              <w:rPr>
                <w:spacing w:val="-4"/>
              </w:rPr>
              <w:t>1.80</w:t>
            </w:r>
          </w:p>
        </w:tc>
        <w:tc>
          <w:tcPr>
            <w:tcW w:w="1739" w:type="dxa"/>
          </w:tcPr>
          <w:p w:rsidR="00E5653B" w:rsidRDefault="00BD40EB">
            <w:pPr>
              <w:pStyle w:val="TableParagraph"/>
              <w:spacing w:line="233" w:lineRule="exact"/>
              <w:ind w:right="1"/>
            </w:pPr>
            <w:r>
              <w:rPr>
                <w:spacing w:val="-4"/>
              </w:rPr>
              <w:t>2.84</w:t>
            </w:r>
          </w:p>
        </w:tc>
      </w:tr>
      <w:tr w:rsidR="00E5653B">
        <w:trPr>
          <w:trHeight w:val="250"/>
        </w:trPr>
        <w:tc>
          <w:tcPr>
            <w:tcW w:w="4174" w:type="dxa"/>
            <w:tcBorders>
              <w:bottom w:val="single" w:sz="4" w:space="0" w:color="000000"/>
            </w:tcBorders>
          </w:tcPr>
          <w:p w:rsidR="00E5653B" w:rsidRDefault="00BD40EB">
            <w:pPr>
              <w:pStyle w:val="TableParagraph"/>
              <w:spacing w:line="231" w:lineRule="exact"/>
              <w:ind w:left="372" w:right="2"/>
            </w:pPr>
            <w:r>
              <w:rPr>
                <w:spacing w:val="-4"/>
              </w:rPr>
              <w:t>1.10</w:t>
            </w:r>
          </w:p>
        </w:tc>
        <w:tc>
          <w:tcPr>
            <w:tcW w:w="1976" w:type="dxa"/>
            <w:tcBorders>
              <w:bottom w:val="single" w:sz="4" w:space="0" w:color="000000"/>
            </w:tcBorders>
          </w:tcPr>
          <w:p w:rsidR="00E5653B" w:rsidRDefault="00BD40EB">
            <w:pPr>
              <w:pStyle w:val="TableParagraph"/>
              <w:spacing w:line="231" w:lineRule="exact"/>
              <w:ind w:left="355"/>
            </w:pPr>
            <w:r>
              <w:rPr>
                <w:spacing w:val="-4"/>
              </w:rPr>
              <w:t>1.82</w:t>
            </w:r>
          </w:p>
        </w:tc>
        <w:tc>
          <w:tcPr>
            <w:tcW w:w="1739" w:type="dxa"/>
            <w:tcBorders>
              <w:bottom w:val="single" w:sz="4" w:space="0" w:color="000000"/>
            </w:tcBorders>
          </w:tcPr>
          <w:p w:rsidR="00E5653B" w:rsidRDefault="00BD40EB">
            <w:pPr>
              <w:pStyle w:val="TableParagraph"/>
              <w:spacing w:line="231" w:lineRule="exact"/>
              <w:ind w:right="1"/>
            </w:pPr>
            <w:r>
              <w:rPr>
                <w:spacing w:val="-4"/>
              </w:rPr>
              <w:t>2.76</w:t>
            </w:r>
          </w:p>
        </w:tc>
      </w:tr>
      <w:tr w:rsidR="00E5653B">
        <w:trPr>
          <w:trHeight w:val="268"/>
        </w:trPr>
        <w:tc>
          <w:tcPr>
            <w:tcW w:w="4174" w:type="dxa"/>
            <w:tcBorders>
              <w:top w:val="single" w:sz="4" w:space="0" w:color="000000"/>
              <w:bottom w:val="single" w:sz="4" w:space="0" w:color="000000"/>
            </w:tcBorders>
          </w:tcPr>
          <w:p w:rsidR="00E5653B" w:rsidRDefault="00BD40EB">
            <w:pPr>
              <w:pStyle w:val="TableParagraph"/>
              <w:spacing w:line="248" w:lineRule="exact"/>
              <w:ind w:left="1747"/>
              <w:jc w:val="left"/>
              <w:rPr>
                <w:b/>
              </w:rPr>
            </w:pPr>
            <w:r>
              <w:rPr>
                <w:b/>
              </w:rPr>
              <w:t>Mean</w:t>
            </w:r>
            <w:r>
              <w:rPr>
                <w:rFonts w:ascii="Symbol" w:hAnsi="Symbol"/>
              </w:rPr>
              <w:t></w:t>
            </w:r>
            <w:r>
              <w:rPr>
                <w:b/>
                <w:spacing w:val="-5"/>
              </w:rPr>
              <w:t>SD</w:t>
            </w:r>
          </w:p>
        </w:tc>
        <w:tc>
          <w:tcPr>
            <w:tcW w:w="1976" w:type="dxa"/>
            <w:tcBorders>
              <w:top w:val="single" w:sz="4" w:space="0" w:color="000000"/>
              <w:bottom w:val="single" w:sz="4" w:space="0" w:color="000000"/>
            </w:tcBorders>
          </w:tcPr>
          <w:p w:rsidR="00E5653B" w:rsidRDefault="00BD40EB">
            <w:pPr>
              <w:pStyle w:val="TableParagraph"/>
              <w:spacing w:before="5" w:line="243" w:lineRule="exact"/>
              <w:ind w:left="355"/>
              <w:rPr>
                <w:b/>
              </w:rPr>
            </w:pPr>
            <w:r>
              <w:rPr>
                <w:b/>
              </w:rPr>
              <w:t>1.8±</w:t>
            </w:r>
            <w:r>
              <w:rPr>
                <w:b/>
                <w:spacing w:val="-4"/>
              </w:rPr>
              <w:t>0.35</w:t>
            </w:r>
          </w:p>
        </w:tc>
        <w:tc>
          <w:tcPr>
            <w:tcW w:w="1739" w:type="dxa"/>
            <w:tcBorders>
              <w:top w:val="single" w:sz="4" w:space="0" w:color="000000"/>
              <w:bottom w:val="single" w:sz="4" w:space="0" w:color="000000"/>
            </w:tcBorders>
          </w:tcPr>
          <w:p w:rsidR="00E5653B" w:rsidRDefault="00BD40EB">
            <w:pPr>
              <w:pStyle w:val="TableParagraph"/>
              <w:spacing w:before="5" w:line="243" w:lineRule="exact"/>
              <w:ind w:left="4" w:right="6"/>
              <w:rPr>
                <w:b/>
              </w:rPr>
            </w:pPr>
            <w:r>
              <w:rPr>
                <w:b/>
              </w:rPr>
              <w:t>2.8±</w:t>
            </w:r>
            <w:r>
              <w:rPr>
                <w:b/>
                <w:spacing w:val="-4"/>
              </w:rPr>
              <w:t>0.42</w:t>
            </w:r>
          </w:p>
        </w:tc>
      </w:tr>
      <w:tr w:rsidR="00E5653B">
        <w:trPr>
          <w:trHeight w:val="256"/>
        </w:trPr>
        <w:tc>
          <w:tcPr>
            <w:tcW w:w="4174" w:type="dxa"/>
            <w:tcBorders>
              <w:top w:val="single" w:sz="4" w:space="0" w:color="000000"/>
            </w:tcBorders>
          </w:tcPr>
          <w:p w:rsidR="00E5653B" w:rsidRDefault="00BD40EB">
            <w:pPr>
              <w:pStyle w:val="TableParagraph"/>
              <w:spacing w:line="237" w:lineRule="exact"/>
              <w:ind w:right="437"/>
              <w:jc w:val="right"/>
              <w:rPr>
                <w:b/>
              </w:rPr>
            </w:pPr>
            <w:r>
              <w:rPr>
                <w:b/>
              </w:rPr>
              <w:t>Mobilephasecomposition</w:t>
            </w:r>
            <w:r>
              <w:rPr>
                <w:b/>
                <w:spacing w:val="-2"/>
              </w:rPr>
              <w:t>(v/v)</w:t>
            </w:r>
          </w:p>
        </w:tc>
        <w:tc>
          <w:tcPr>
            <w:tcW w:w="1976" w:type="dxa"/>
            <w:tcBorders>
              <w:top w:val="single" w:sz="4" w:space="0" w:color="000000"/>
            </w:tcBorders>
          </w:tcPr>
          <w:p w:rsidR="00E5653B" w:rsidRDefault="00E5653B">
            <w:pPr>
              <w:pStyle w:val="TableParagraph"/>
              <w:jc w:val="left"/>
              <w:rPr>
                <w:sz w:val="18"/>
              </w:rPr>
            </w:pPr>
          </w:p>
        </w:tc>
        <w:tc>
          <w:tcPr>
            <w:tcW w:w="1739" w:type="dxa"/>
            <w:tcBorders>
              <w:top w:val="single" w:sz="4" w:space="0" w:color="000000"/>
            </w:tcBorders>
          </w:tcPr>
          <w:p w:rsidR="00E5653B" w:rsidRDefault="00E5653B">
            <w:pPr>
              <w:pStyle w:val="TableParagraph"/>
              <w:jc w:val="left"/>
              <w:rPr>
                <w:sz w:val="18"/>
              </w:rPr>
            </w:pPr>
          </w:p>
        </w:tc>
      </w:tr>
      <w:tr w:rsidR="00E5653B">
        <w:trPr>
          <w:trHeight w:val="253"/>
        </w:trPr>
        <w:tc>
          <w:tcPr>
            <w:tcW w:w="4174" w:type="dxa"/>
          </w:tcPr>
          <w:p w:rsidR="00E5653B" w:rsidRDefault="00BD40EB">
            <w:pPr>
              <w:pStyle w:val="TableParagraph"/>
              <w:spacing w:line="233" w:lineRule="exact"/>
              <w:ind w:left="372"/>
            </w:pPr>
            <w:r>
              <w:rPr>
                <w:spacing w:val="-2"/>
              </w:rPr>
              <w:t>45:55</w:t>
            </w:r>
          </w:p>
        </w:tc>
        <w:tc>
          <w:tcPr>
            <w:tcW w:w="1976" w:type="dxa"/>
          </w:tcPr>
          <w:p w:rsidR="00E5653B" w:rsidRDefault="00BD40EB">
            <w:pPr>
              <w:pStyle w:val="TableParagraph"/>
              <w:spacing w:line="233" w:lineRule="exact"/>
              <w:ind w:left="355"/>
            </w:pPr>
            <w:r>
              <w:rPr>
                <w:spacing w:val="-4"/>
              </w:rPr>
              <w:t>1.76</w:t>
            </w:r>
          </w:p>
        </w:tc>
        <w:tc>
          <w:tcPr>
            <w:tcW w:w="1739" w:type="dxa"/>
          </w:tcPr>
          <w:p w:rsidR="00E5653B" w:rsidRDefault="00BD40EB">
            <w:pPr>
              <w:pStyle w:val="TableParagraph"/>
              <w:spacing w:line="233" w:lineRule="exact"/>
              <w:ind w:right="1"/>
            </w:pPr>
            <w:r>
              <w:rPr>
                <w:spacing w:val="-4"/>
              </w:rPr>
              <w:t>2.77</w:t>
            </w:r>
          </w:p>
        </w:tc>
      </w:tr>
      <w:tr w:rsidR="00E5653B">
        <w:trPr>
          <w:trHeight w:val="253"/>
        </w:trPr>
        <w:tc>
          <w:tcPr>
            <w:tcW w:w="4174" w:type="dxa"/>
          </w:tcPr>
          <w:p w:rsidR="00E5653B" w:rsidRDefault="00BD40EB">
            <w:pPr>
              <w:pStyle w:val="TableParagraph"/>
              <w:spacing w:line="233" w:lineRule="exact"/>
              <w:ind w:left="372" w:right="2"/>
              <w:rPr>
                <w:b/>
              </w:rPr>
            </w:pPr>
            <w:r>
              <w:rPr>
                <w:b/>
                <w:spacing w:val="-2"/>
              </w:rPr>
              <w:t>40:60</w:t>
            </w:r>
          </w:p>
        </w:tc>
        <w:tc>
          <w:tcPr>
            <w:tcW w:w="1976" w:type="dxa"/>
          </w:tcPr>
          <w:p w:rsidR="00E5653B" w:rsidRDefault="00BD40EB">
            <w:pPr>
              <w:pStyle w:val="TableParagraph"/>
              <w:spacing w:line="233" w:lineRule="exact"/>
              <w:ind w:left="355"/>
            </w:pPr>
            <w:r>
              <w:rPr>
                <w:spacing w:val="-4"/>
              </w:rPr>
              <w:t>1.82</w:t>
            </w:r>
          </w:p>
        </w:tc>
        <w:tc>
          <w:tcPr>
            <w:tcW w:w="1739" w:type="dxa"/>
          </w:tcPr>
          <w:p w:rsidR="00E5653B" w:rsidRDefault="00BD40EB">
            <w:pPr>
              <w:pStyle w:val="TableParagraph"/>
              <w:spacing w:line="233" w:lineRule="exact"/>
              <w:ind w:right="1"/>
            </w:pPr>
            <w:r>
              <w:rPr>
                <w:spacing w:val="-4"/>
              </w:rPr>
              <w:t>2.83</w:t>
            </w:r>
          </w:p>
        </w:tc>
      </w:tr>
      <w:tr w:rsidR="00E5653B">
        <w:trPr>
          <w:trHeight w:val="249"/>
        </w:trPr>
        <w:tc>
          <w:tcPr>
            <w:tcW w:w="4174" w:type="dxa"/>
            <w:tcBorders>
              <w:bottom w:val="single" w:sz="4" w:space="0" w:color="000000"/>
            </w:tcBorders>
          </w:tcPr>
          <w:p w:rsidR="00E5653B" w:rsidRDefault="00BD40EB">
            <w:pPr>
              <w:pStyle w:val="TableParagraph"/>
              <w:spacing w:line="229" w:lineRule="exact"/>
              <w:ind w:left="372"/>
            </w:pPr>
            <w:r>
              <w:rPr>
                <w:spacing w:val="-2"/>
              </w:rPr>
              <w:t>35:65</w:t>
            </w:r>
          </w:p>
        </w:tc>
        <w:tc>
          <w:tcPr>
            <w:tcW w:w="1976" w:type="dxa"/>
            <w:tcBorders>
              <w:bottom w:val="single" w:sz="4" w:space="0" w:color="000000"/>
            </w:tcBorders>
          </w:tcPr>
          <w:p w:rsidR="00E5653B" w:rsidRDefault="00BD40EB">
            <w:pPr>
              <w:pStyle w:val="TableParagraph"/>
              <w:spacing w:line="229" w:lineRule="exact"/>
              <w:ind w:left="355"/>
            </w:pPr>
            <w:r>
              <w:rPr>
                <w:spacing w:val="-4"/>
              </w:rPr>
              <w:t>1.86</w:t>
            </w:r>
          </w:p>
        </w:tc>
        <w:tc>
          <w:tcPr>
            <w:tcW w:w="1739" w:type="dxa"/>
            <w:tcBorders>
              <w:bottom w:val="single" w:sz="4" w:space="0" w:color="000000"/>
            </w:tcBorders>
          </w:tcPr>
          <w:p w:rsidR="00E5653B" w:rsidRDefault="00BD40EB">
            <w:pPr>
              <w:pStyle w:val="TableParagraph"/>
              <w:spacing w:line="229" w:lineRule="exact"/>
              <w:ind w:right="1"/>
            </w:pPr>
            <w:r>
              <w:rPr>
                <w:spacing w:val="-4"/>
              </w:rPr>
              <w:t>2.79</w:t>
            </w:r>
          </w:p>
        </w:tc>
      </w:tr>
      <w:tr w:rsidR="00E5653B">
        <w:trPr>
          <w:trHeight w:val="268"/>
        </w:trPr>
        <w:tc>
          <w:tcPr>
            <w:tcW w:w="4174" w:type="dxa"/>
            <w:tcBorders>
              <w:top w:val="single" w:sz="4" w:space="0" w:color="000000"/>
              <w:bottom w:val="single" w:sz="4" w:space="0" w:color="000000"/>
            </w:tcBorders>
          </w:tcPr>
          <w:p w:rsidR="00E5653B" w:rsidRDefault="00BD40EB">
            <w:pPr>
              <w:pStyle w:val="TableParagraph"/>
              <w:spacing w:line="248" w:lineRule="exact"/>
              <w:ind w:left="1747"/>
              <w:jc w:val="left"/>
              <w:rPr>
                <w:b/>
              </w:rPr>
            </w:pPr>
            <w:r>
              <w:rPr>
                <w:b/>
              </w:rPr>
              <w:t>Mean</w:t>
            </w:r>
            <w:r>
              <w:rPr>
                <w:rFonts w:ascii="Symbol" w:hAnsi="Symbol"/>
              </w:rPr>
              <w:t></w:t>
            </w:r>
            <w:r>
              <w:rPr>
                <w:b/>
                <w:spacing w:val="-5"/>
              </w:rPr>
              <w:t>SD</w:t>
            </w:r>
          </w:p>
        </w:tc>
        <w:tc>
          <w:tcPr>
            <w:tcW w:w="1976" w:type="dxa"/>
            <w:tcBorders>
              <w:top w:val="single" w:sz="4" w:space="0" w:color="000000"/>
              <w:bottom w:val="single" w:sz="4" w:space="0" w:color="000000"/>
            </w:tcBorders>
          </w:tcPr>
          <w:p w:rsidR="00E5653B" w:rsidRDefault="00BD40EB">
            <w:pPr>
              <w:pStyle w:val="TableParagraph"/>
              <w:spacing w:before="8" w:line="240" w:lineRule="exact"/>
              <w:ind w:left="355"/>
              <w:rPr>
                <w:b/>
              </w:rPr>
            </w:pPr>
            <w:r>
              <w:rPr>
                <w:b/>
              </w:rPr>
              <w:t>1.81±</w:t>
            </w:r>
            <w:r>
              <w:rPr>
                <w:b/>
                <w:spacing w:val="-4"/>
              </w:rPr>
              <w:t>0.19</w:t>
            </w:r>
          </w:p>
        </w:tc>
        <w:tc>
          <w:tcPr>
            <w:tcW w:w="1739" w:type="dxa"/>
            <w:tcBorders>
              <w:top w:val="single" w:sz="4" w:space="0" w:color="000000"/>
              <w:bottom w:val="single" w:sz="4" w:space="0" w:color="000000"/>
            </w:tcBorders>
          </w:tcPr>
          <w:p w:rsidR="00E5653B" w:rsidRDefault="00BD40EB">
            <w:pPr>
              <w:pStyle w:val="TableParagraph"/>
              <w:spacing w:before="8" w:line="240" w:lineRule="exact"/>
              <w:ind w:left="4" w:right="6"/>
              <w:rPr>
                <w:b/>
              </w:rPr>
            </w:pPr>
            <w:r>
              <w:rPr>
                <w:b/>
              </w:rPr>
              <w:t>2.79±</w:t>
            </w:r>
            <w:r>
              <w:rPr>
                <w:b/>
                <w:spacing w:val="-4"/>
              </w:rPr>
              <w:t>0.157</w:t>
            </w:r>
          </w:p>
        </w:tc>
      </w:tr>
      <w:tr w:rsidR="00E5653B">
        <w:trPr>
          <w:trHeight w:val="507"/>
        </w:trPr>
        <w:tc>
          <w:tcPr>
            <w:tcW w:w="4174" w:type="dxa"/>
            <w:tcBorders>
              <w:top w:val="single" w:sz="4" w:space="0" w:color="000000"/>
            </w:tcBorders>
          </w:tcPr>
          <w:p w:rsidR="00E5653B" w:rsidRDefault="00BD40EB">
            <w:pPr>
              <w:pStyle w:val="TableParagraph"/>
              <w:spacing w:before="1" w:line="253" w:lineRule="exact"/>
              <w:ind w:left="372" w:right="3"/>
              <w:rPr>
                <w:b/>
              </w:rPr>
            </w:pPr>
            <w:r>
              <w:rPr>
                <w:b/>
              </w:rPr>
              <w:t>ChangeinColumn</w:t>
            </w:r>
            <w:r>
              <w:rPr>
                <w:b/>
                <w:spacing w:val="-2"/>
              </w:rPr>
              <w:t xml:space="preserve"> Temperature</w:t>
            </w:r>
          </w:p>
          <w:p w:rsidR="00E5653B" w:rsidRDefault="00BD40EB">
            <w:pPr>
              <w:pStyle w:val="TableParagraph"/>
              <w:spacing w:line="233" w:lineRule="exact"/>
              <w:ind w:left="372" w:right="1"/>
            </w:pPr>
            <w:r>
              <w:t xml:space="preserve">25 </w:t>
            </w:r>
            <w:r>
              <w:rPr>
                <w:spacing w:val="-5"/>
                <w:vertAlign w:val="superscript"/>
              </w:rPr>
              <w:t>0</w:t>
            </w:r>
            <w:r>
              <w:rPr>
                <w:spacing w:val="-5"/>
              </w:rPr>
              <w:t>C</w:t>
            </w:r>
          </w:p>
        </w:tc>
        <w:tc>
          <w:tcPr>
            <w:tcW w:w="1976" w:type="dxa"/>
            <w:tcBorders>
              <w:top w:val="single" w:sz="4" w:space="0" w:color="000000"/>
            </w:tcBorders>
          </w:tcPr>
          <w:p w:rsidR="00E5653B" w:rsidRDefault="00E5653B">
            <w:pPr>
              <w:pStyle w:val="TableParagraph"/>
              <w:jc w:val="left"/>
              <w:rPr>
                <w:b/>
              </w:rPr>
            </w:pPr>
          </w:p>
          <w:p w:rsidR="00E5653B" w:rsidRDefault="00BD40EB">
            <w:pPr>
              <w:pStyle w:val="TableParagraph"/>
              <w:spacing w:line="234" w:lineRule="exact"/>
              <w:ind w:left="355"/>
            </w:pPr>
            <w:r>
              <w:rPr>
                <w:spacing w:val="-4"/>
              </w:rPr>
              <w:t>1.78</w:t>
            </w:r>
          </w:p>
        </w:tc>
        <w:tc>
          <w:tcPr>
            <w:tcW w:w="1739" w:type="dxa"/>
            <w:tcBorders>
              <w:top w:val="single" w:sz="4" w:space="0" w:color="000000"/>
            </w:tcBorders>
          </w:tcPr>
          <w:p w:rsidR="00E5653B" w:rsidRDefault="00E5653B">
            <w:pPr>
              <w:pStyle w:val="TableParagraph"/>
              <w:jc w:val="left"/>
              <w:rPr>
                <w:b/>
              </w:rPr>
            </w:pPr>
          </w:p>
          <w:p w:rsidR="00E5653B" w:rsidRDefault="00BD40EB">
            <w:pPr>
              <w:pStyle w:val="TableParagraph"/>
              <w:spacing w:line="234" w:lineRule="exact"/>
              <w:ind w:right="1"/>
            </w:pPr>
            <w:r>
              <w:rPr>
                <w:spacing w:val="-4"/>
              </w:rPr>
              <w:t>2.78</w:t>
            </w:r>
          </w:p>
        </w:tc>
      </w:tr>
      <w:tr w:rsidR="00E5653B">
        <w:trPr>
          <w:trHeight w:val="253"/>
        </w:trPr>
        <w:tc>
          <w:tcPr>
            <w:tcW w:w="4174" w:type="dxa"/>
            <w:tcBorders>
              <w:bottom w:val="single" w:sz="4" w:space="0" w:color="000000"/>
            </w:tcBorders>
          </w:tcPr>
          <w:p w:rsidR="00E5653B" w:rsidRDefault="00BD40EB">
            <w:pPr>
              <w:pStyle w:val="TableParagraph"/>
              <w:spacing w:line="234" w:lineRule="exact"/>
              <w:ind w:left="1867"/>
              <w:jc w:val="left"/>
              <w:rPr>
                <w:b/>
              </w:rPr>
            </w:pPr>
            <w:r>
              <w:rPr>
                <w:b/>
              </w:rPr>
              <w:t xml:space="preserve">b)30 </w:t>
            </w:r>
            <w:r>
              <w:rPr>
                <w:b/>
                <w:spacing w:val="-5"/>
                <w:vertAlign w:val="superscript"/>
              </w:rPr>
              <w:t>0</w:t>
            </w:r>
            <w:r>
              <w:rPr>
                <w:b/>
                <w:spacing w:val="-5"/>
              </w:rPr>
              <w:t>C</w:t>
            </w:r>
          </w:p>
        </w:tc>
        <w:tc>
          <w:tcPr>
            <w:tcW w:w="1976" w:type="dxa"/>
            <w:tcBorders>
              <w:bottom w:val="single" w:sz="4" w:space="0" w:color="000000"/>
            </w:tcBorders>
          </w:tcPr>
          <w:p w:rsidR="00E5653B" w:rsidRDefault="00BD40EB">
            <w:pPr>
              <w:pStyle w:val="TableParagraph"/>
              <w:spacing w:line="234" w:lineRule="exact"/>
              <w:ind w:left="355"/>
              <w:rPr>
                <w:b/>
              </w:rPr>
            </w:pPr>
            <w:r>
              <w:rPr>
                <w:b/>
                <w:spacing w:val="-4"/>
              </w:rPr>
              <w:t>1.81</w:t>
            </w:r>
          </w:p>
        </w:tc>
        <w:tc>
          <w:tcPr>
            <w:tcW w:w="1739" w:type="dxa"/>
            <w:tcBorders>
              <w:bottom w:val="single" w:sz="4" w:space="0" w:color="000000"/>
            </w:tcBorders>
          </w:tcPr>
          <w:p w:rsidR="00E5653B" w:rsidRDefault="00BD40EB">
            <w:pPr>
              <w:pStyle w:val="TableParagraph"/>
              <w:spacing w:line="234" w:lineRule="exact"/>
              <w:ind w:right="1"/>
              <w:rPr>
                <w:b/>
              </w:rPr>
            </w:pPr>
            <w:r>
              <w:rPr>
                <w:b/>
                <w:spacing w:val="-4"/>
              </w:rPr>
              <w:t>2.83</w:t>
            </w:r>
          </w:p>
        </w:tc>
      </w:tr>
      <w:tr w:rsidR="00E5653B">
        <w:trPr>
          <w:trHeight w:val="268"/>
        </w:trPr>
        <w:tc>
          <w:tcPr>
            <w:tcW w:w="4174" w:type="dxa"/>
            <w:tcBorders>
              <w:top w:val="single" w:sz="4" w:space="0" w:color="000000"/>
              <w:bottom w:val="single" w:sz="4" w:space="0" w:color="000000"/>
            </w:tcBorders>
          </w:tcPr>
          <w:p w:rsidR="00E5653B" w:rsidRDefault="00BD40EB">
            <w:pPr>
              <w:pStyle w:val="TableParagraph"/>
              <w:spacing w:line="248" w:lineRule="exact"/>
              <w:ind w:left="1747"/>
              <w:jc w:val="left"/>
              <w:rPr>
                <w:b/>
              </w:rPr>
            </w:pPr>
            <w:r>
              <w:rPr>
                <w:b/>
              </w:rPr>
              <w:t>Mean</w:t>
            </w:r>
            <w:r>
              <w:rPr>
                <w:rFonts w:ascii="Symbol" w:hAnsi="Symbol"/>
              </w:rPr>
              <w:t></w:t>
            </w:r>
            <w:r>
              <w:rPr>
                <w:b/>
                <w:spacing w:val="-5"/>
              </w:rPr>
              <w:t>SD</w:t>
            </w:r>
          </w:p>
        </w:tc>
        <w:tc>
          <w:tcPr>
            <w:tcW w:w="1976" w:type="dxa"/>
            <w:tcBorders>
              <w:top w:val="single" w:sz="4" w:space="0" w:color="000000"/>
              <w:bottom w:val="single" w:sz="4" w:space="0" w:color="000000"/>
            </w:tcBorders>
          </w:tcPr>
          <w:p w:rsidR="00E5653B" w:rsidRDefault="00BD40EB">
            <w:pPr>
              <w:pStyle w:val="TableParagraph"/>
              <w:spacing w:before="5" w:line="243" w:lineRule="exact"/>
              <w:ind w:left="365" w:right="8"/>
              <w:rPr>
                <w:b/>
              </w:rPr>
            </w:pPr>
            <w:r>
              <w:rPr>
                <w:b/>
                <w:spacing w:val="-2"/>
              </w:rPr>
              <w:t>1.79±0.45</w:t>
            </w:r>
          </w:p>
        </w:tc>
        <w:tc>
          <w:tcPr>
            <w:tcW w:w="1739" w:type="dxa"/>
            <w:tcBorders>
              <w:top w:val="single" w:sz="4" w:space="0" w:color="000000"/>
              <w:bottom w:val="single" w:sz="4" w:space="0" w:color="000000"/>
            </w:tcBorders>
          </w:tcPr>
          <w:p w:rsidR="00E5653B" w:rsidRDefault="00BD40EB">
            <w:pPr>
              <w:pStyle w:val="TableParagraph"/>
              <w:spacing w:before="5" w:line="243" w:lineRule="exact"/>
              <w:ind w:left="1" w:right="6"/>
              <w:rPr>
                <w:b/>
              </w:rPr>
            </w:pPr>
            <w:r>
              <w:rPr>
                <w:b/>
                <w:spacing w:val="-2"/>
              </w:rPr>
              <w:t>2.80±0.78</w:t>
            </w:r>
          </w:p>
        </w:tc>
      </w:tr>
    </w:tbl>
    <w:p w:rsidR="00E5653B" w:rsidRDefault="00BD40EB">
      <w:pPr>
        <w:spacing w:before="1"/>
        <w:ind w:left="3485"/>
        <w:jc w:val="both"/>
      </w:pPr>
      <w:r>
        <w:rPr>
          <w:b/>
        </w:rPr>
        <w:t>[Table/Fig-15]:</w:t>
      </w:r>
      <w:r>
        <w:t>Robustness</w:t>
      </w:r>
      <w:r>
        <w:rPr>
          <w:spacing w:val="-2"/>
        </w:rPr>
        <w:t>Studies</w:t>
      </w:r>
    </w:p>
    <w:p w:rsidR="00E5653B" w:rsidRDefault="00BD40EB">
      <w:pPr>
        <w:pStyle w:val="BodyText"/>
        <w:spacing w:before="119" w:line="242" w:lineRule="auto"/>
        <w:ind w:right="584"/>
        <w:jc w:val="both"/>
        <w:rPr>
          <w:b/>
        </w:rPr>
      </w:pPr>
      <w:r>
        <w:t xml:space="preserve">The standard deviation of peak areas was calculated for each parameter and %R.S.D. was found to be less than 2%. The low %R.S.D. values indicated method is robust. Results are shown in </w:t>
      </w:r>
      <w:r>
        <w:rPr>
          <w:b/>
        </w:rPr>
        <w:t xml:space="preserve">[Table/Fig - </w:t>
      </w:r>
      <w:r>
        <w:rPr>
          <w:b/>
          <w:spacing w:val="-4"/>
        </w:rPr>
        <w:t>15]</w:t>
      </w:r>
    </w:p>
    <w:p w:rsidR="00E5653B" w:rsidRDefault="00BD40EB">
      <w:pPr>
        <w:pStyle w:val="Heading1"/>
        <w:spacing w:before="112" w:line="252" w:lineRule="exact"/>
      </w:pPr>
      <w:r>
        <w:rPr>
          <w:spacing w:val="-2"/>
        </w:rPr>
        <w:t>Ruggedness</w:t>
      </w:r>
    </w:p>
    <w:p w:rsidR="00E5653B" w:rsidRDefault="00BD40EB">
      <w:pPr>
        <w:pStyle w:val="BodyText"/>
        <w:spacing w:line="242" w:lineRule="auto"/>
        <w:ind w:right="593"/>
      </w:pPr>
      <w:r>
        <w:t xml:space="preserve">The proposed method wasevaluated by two </w:t>
      </w:r>
      <w:r>
        <w:t>different analysts in the ruggednessstudy. The results for EBSwere found to be99.89 %, 99.91 %and forGZP 100.23, 99.97 %, respectively.</w:t>
      </w:r>
    </w:p>
    <w:p w:rsidR="00E5653B" w:rsidRDefault="00BD40EB">
      <w:pPr>
        <w:pStyle w:val="Heading1"/>
        <w:spacing w:before="117"/>
      </w:pPr>
      <w:r>
        <w:t>LimitofDetection(LOD)andLimitofquantitation</w:t>
      </w:r>
      <w:r>
        <w:rPr>
          <w:spacing w:val="-2"/>
        </w:rPr>
        <w:t>(LOQ)</w:t>
      </w:r>
    </w:p>
    <w:p w:rsidR="00E5653B" w:rsidRDefault="00BD40EB">
      <w:pPr>
        <w:pStyle w:val="BodyText"/>
        <w:spacing w:before="119"/>
      </w:pPr>
      <w:r>
        <w:t>LODofEBSandGZPwerefoundtobe</w:t>
      </w:r>
      <w:commentRangeStart w:id="13"/>
      <w:r>
        <w:t>13.45and45.86.</w:t>
      </w:r>
      <w:commentRangeEnd w:id="13"/>
      <w:r w:rsidR="001A3D23">
        <w:rPr>
          <w:rStyle w:val="CommentReference"/>
        </w:rPr>
        <w:commentReference w:id="13"/>
      </w:r>
      <w:r>
        <w:t>LOQofEBSandGZPwerefoundto</w:t>
      </w:r>
      <w:r>
        <w:rPr>
          <w:spacing w:val="-5"/>
        </w:rPr>
        <w:t>be</w:t>
      </w:r>
    </w:p>
    <w:p w:rsidR="00E5653B" w:rsidRDefault="00BD40EB">
      <w:pPr>
        <w:pStyle w:val="BodyText"/>
        <w:spacing w:before="2"/>
      </w:pPr>
      <w:commentRangeStart w:id="14"/>
      <w:r>
        <w:t>124.23and144.14</w:t>
      </w:r>
      <w:commentRangeEnd w:id="14"/>
      <w:r w:rsidR="001A3D23">
        <w:rPr>
          <w:rStyle w:val="CommentReference"/>
        </w:rPr>
        <w:commentReference w:id="14"/>
      </w:r>
      <w:r>
        <w:rPr>
          <w:spacing w:val="-2"/>
        </w:rPr>
        <w:t>respectively</w:t>
      </w:r>
    </w:p>
    <w:p w:rsidR="00E5653B" w:rsidRDefault="00E5653B">
      <w:pPr>
        <w:pStyle w:val="BodyText"/>
        <w:sectPr w:rsidR="00E5653B">
          <w:pgSz w:w="11910" w:h="16840"/>
          <w:pgMar w:top="860" w:right="850" w:bottom="740" w:left="850" w:header="0" w:footer="524" w:gutter="0"/>
          <w:cols w:space="720"/>
        </w:sectPr>
      </w:pPr>
    </w:p>
    <w:p w:rsidR="00E5653B" w:rsidRDefault="00E5653B">
      <w:pPr>
        <w:pStyle w:val="BodyText"/>
        <w:spacing w:before="204"/>
        <w:ind w:left="0"/>
        <w:rPr>
          <w:i/>
        </w:rPr>
      </w:pPr>
    </w:p>
    <w:p w:rsidR="00E5653B" w:rsidRDefault="00BD40EB">
      <w:pPr>
        <w:pStyle w:val="Heading1"/>
        <w:spacing w:before="0"/>
        <w:jc w:val="both"/>
      </w:pPr>
      <w:r>
        <w:t>Forceddegradation</w:t>
      </w:r>
      <w:r>
        <w:rPr>
          <w:spacing w:val="-2"/>
        </w:rPr>
        <w:t>studies</w:t>
      </w:r>
    </w:p>
    <w:p w:rsidR="00E5653B" w:rsidRDefault="00BD40EB">
      <w:pPr>
        <w:pStyle w:val="BodyText"/>
        <w:spacing w:before="10"/>
        <w:ind w:left="0"/>
        <w:rPr>
          <w:b/>
          <w:sz w:val="20"/>
        </w:rPr>
      </w:pPr>
      <w:r>
        <w:rPr>
          <w:b/>
          <w:noProof/>
          <w:sz w:val="20"/>
        </w:rPr>
        <w:drawing>
          <wp:anchor distT="0" distB="0" distL="0" distR="0" simplePos="0" relativeHeight="487596544" behindDoc="1" locked="0" layoutInCell="1" allowOverlap="1">
            <wp:simplePos x="0" y="0"/>
            <wp:positionH relativeFrom="page">
              <wp:posOffset>1097553</wp:posOffset>
            </wp:positionH>
            <wp:positionV relativeFrom="paragraph">
              <wp:posOffset>168049</wp:posOffset>
            </wp:positionV>
            <wp:extent cx="4878010" cy="3267455"/>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2" cstate="print"/>
                    <a:stretch>
                      <a:fillRect/>
                    </a:stretch>
                  </pic:blipFill>
                  <pic:spPr>
                    <a:xfrm>
                      <a:off x="0" y="0"/>
                      <a:ext cx="4878010" cy="3267455"/>
                    </a:xfrm>
                    <a:prstGeom prst="rect">
                      <a:avLst/>
                    </a:prstGeom>
                  </pic:spPr>
                </pic:pic>
              </a:graphicData>
            </a:graphic>
          </wp:anchor>
        </w:drawing>
      </w:r>
    </w:p>
    <w:p w:rsidR="00E5653B" w:rsidRDefault="00BD40EB">
      <w:pPr>
        <w:pStyle w:val="BodyText"/>
        <w:spacing w:before="119"/>
        <w:ind w:left="424" w:right="424"/>
        <w:jc w:val="center"/>
      </w:pPr>
      <w:r>
        <w:rPr>
          <w:b/>
        </w:rPr>
        <w:t>[Table/Fig-16]:</w:t>
      </w:r>
      <w:r>
        <w:t>ForceddegradationofEBSandGZPa)Acidicconditionb)BasicCondition</w:t>
      </w:r>
      <w:r>
        <w:rPr>
          <w:spacing w:val="-5"/>
        </w:rPr>
        <w:t>c)</w:t>
      </w:r>
    </w:p>
    <w:p w:rsidR="00E5653B" w:rsidRDefault="00BD40EB">
      <w:pPr>
        <w:pStyle w:val="BodyText"/>
        <w:spacing w:before="2"/>
        <w:ind w:left="0"/>
        <w:jc w:val="center"/>
      </w:pPr>
      <w:commentRangeStart w:id="15"/>
      <w:r>
        <w:t>Oxidation</w:t>
      </w:r>
      <w:commentRangeEnd w:id="15"/>
      <w:r w:rsidR="001A3D23">
        <w:rPr>
          <w:rStyle w:val="CommentReference"/>
        </w:rPr>
        <w:commentReference w:id="15"/>
      </w:r>
      <w:r>
        <w:t>d)Dryheate)Photolight</w:t>
      </w:r>
      <w:r>
        <w:rPr>
          <w:spacing w:val="-2"/>
        </w:rPr>
        <w:t>condition</w:t>
      </w:r>
    </w:p>
    <w:p w:rsidR="00E5653B" w:rsidRDefault="00E5653B">
      <w:pPr>
        <w:pStyle w:val="BodyText"/>
        <w:spacing w:before="10"/>
        <w:ind w:left="0"/>
        <w:rPr>
          <w:sz w:val="10"/>
        </w:rPr>
      </w:pPr>
    </w:p>
    <w:tbl>
      <w:tblPr>
        <w:tblW w:w="0" w:type="auto"/>
        <w:tblInd w:w="1017" w:type="dxa"/>
        <w:tblLayout w:type="fixed"/>
        <w:tblCellMar>
          <w:left w:w="0" w:type="dxa"/>
          <w:right w:w="0" w:type="dxa"/>
        </w:tblCellMar>
        <w:tblLook w:val="01E0"/>
      </w:tblPr>
      <w:tblGrid>
        <w:gridCol w:w="2393"/>
        <w:gridCol w:w="1088"/>
        <w:gridCol w:w="2214"/>
        <w:gridCol w:w="2489"/>
      </w:tblGrid>
      <w:tr w:rsidR="00E5653B">
        <w:trPr>
          <w:trHeight w:val="258"/>
        </w:trPr>
        <w:tc>
          <w:tcPr>
            <w:tcW w:w="2393" w:type="dxa"/>
            <w:tcBorders>
              <w:top w:val="single" w:sz="4" w:space="0" w:color="000000"/>
              <w:bottom w:val="single" w:sz="4" w:space="0" w:color="000000"/>
            </w:tcBorders>
          </w:tcPr>
          <w:p w:rsidR="00E5653B" w:rsidRDefault="00BD40EB">
            <w:pPr>
              <w:pStyle w:val="TableParagraph"/>
              <w:tabs>
                <w:tab w:val="left" w:pos="1012"/>
              </w:tabs>
              <w:spacing w:before="1" w:line="238" w:lineRule="exact"/>
              <w:ind w:right="257"/>
              <w:jc w:val="right"/>
              <w:rPr>
                <w:b/>
              </w:rPr>
            </w:pPr>
            <w:r>
              <w:rPr>
                <w:b/>
                <w:spacing w:val="-4"/>
              </w:rPr>
              <w:t>Drug</w:t>
            </w:r>
            <w:r>
              <w:rPr>
                <w:b/>
              </w:rPr>
              <w:tab/>
            </w:r>
            <w:r>
              <w:rPr>
                <w:b/>
                <w:spacing w:val="-2"/>
              </w:rPr>
              <w:t>Condition</w:t>
            </w:r>
          </w:p>
        </w:tc>
        <w:tc>
          <w:tcPr>
            <w:tcW w:w="1088" w:type="dxa"/>
            <w:tcBorders>
              <w:top w:val="single" w:sz="4" w:space="0" w:color="000000"/>
              <w:bottom w:val="single" w:sz="4" w:space="0" w:color="000000"/>
            </w:tcBorders>
          </w:tcPr>
          <w:p w:rsidR="00E5653B" w:rsidRDefault="00BD40EB">
            <w:pPr>
              <w:pStyle w:val="TableParagraph"/>
              <w:spacing w:before="1" w:line="238" w:lineRule="exact"/>
              <w:ind w:right="75"/>
              <w:rPr>
                <w:b/>
              </w:rPr>
            </w:pPr>
            <w:r>
              <w:rPr>
                <w:b/>
                <w:spacing w:val="-4"/>
              </w:rPr>
              <w:t>Time</w:t>
            </w:r>
          </w:p>
        </w:tc>
        <w:tc>
          <w:tcPr>
            <w:tcW w:w="2214" w:type="dxa"/>
            <w:tcBorders>
              <w:top w:val="single" w:sz="4" w:space="0" w:color="000000"/>
              <w:bottom w:val="single" w:sz="4" w:space="0" w:color="000000"/>
            </w:tcBorders>
          </w:tcPr>
          <w:p w:rsidR="00E5653B" w:rsidRDefault="00BD40EB">
            <w:pPr>
              <w:pStyle w:val="TableParagraph"/>
              <w:spacing w:before="1" w:line="238" w:lineRule="exact"/>
              <w:ind w:left="1" w:right="171"/>
              <w:rPr>
                <w:b/>
              </w:rPr>
            </w:pPr>
            <w:r>
              <w:rPr>
                <w:b/>
              </w:rPr>
              <w:t xml:space="preserve">% </w:t>
            </w:r>
            <w:r>
              <w:rPr>
                <w:b/>
                <w:spacing w:val="-2"/>
              </w:rPr>
              <w:t>Assay</w:t>
            </w:r>
          </w:p>
        </w:tc>
        <w:tc>
          <w:tcPr>
            <w:tcW w:w="2489" w:type="dxa"/>
            <w:tcBorders>
              <w:top w:val="single" w:sz="4" w:space="0" w:color="000000"/>
              <w:bottom w:val="single" w:sz="4" w:space="0" w:color="000000"/>
            </w:tcBorders>
          </w:tcPr>
          <w:p w:rsidR="00E5653B" w:rsidRDefault="00BD40EB">
            <w:pPr>
              <w:pStyle w:val="TableParagraph"/>
              <w:spacing w:before="1" w:line="238" w:lineRule="exact"/>
              <w:ind w:right="13"/>
              <w:rPr>
                <w:b/>
              </w:rPr>
            </w:pPr>
            <w:r>
              <w:rPr>
                <w:b/>
              </w:rPr>
              <w:t xml:space="preserve">% </w:t>
            </w:r>
            <w:r>
              <w:rPr>
                <w:b/>
                <w:spacing w:val="-2"/>
              </w:rPr>
              <w:t>Degradation</w:t>
            </w:r>
          </w:p>
        </w:tc>
      </w:tr>
      <w:tr w:rsidR="00E5653B">
        <w:trPr>
          <w:trHeight w:val="267"/>
        </w:trPr>
        <w:tc>
          <w:tcPr>
            <w:tcW w:w="2393" w:type="dxa"/>
            <w:tcBorders>
              <w:top w:val="single" w:sz="4" w:space="0" w:color="000000"/>
            </w:tcBorders>
          </w:tcPr>
          <w:p w:rsidR="00E5653B" w:rsidRDefault="00BD40EB">
            <w:pPr>
              <w:pStyle w:val="TableParagraph"/>
              <w:spacing w:before="1" w:line="246" w:lineRule="exact"/>
              <w:ind w:left="1447"/>
              <w:jc w:val="left"/>
            </w:pPr>
            <w:r>
              <w:rPr>
                <w:spacing w:val="-4"/>
              </w:rPr>
              <w:t>Acid</w:t>
            </w:r>
          </w:p>
        </w:tc>
        <w:tc>
          <w:tcPr>
            <w:tcW w:w="1088" w:type="dxa"/>
            <w:tcBorders>
              <w:top w:val="single" w:sz="4" w:space="0" w:color="000000"/>
            </w:tcBorders>
          </w:tcPr>
          <w:p w:rsidR="00E5653B" w:rsidRDefault="00BD40EB">
            <w:pPr>
              <w:pStyle w:val="TableParagraph"/>
              <w:spacing w:before="1" w:line="246" w:lineRule="exact"/>
              <w:ind w:left="1" w:right="75"/>
            </w:pPr>
            <w:r>
              <w:t xml:space="preserve">6 </w:t>
            </w:r>
            <w:r>
              <w:rPr>
                <w:spacing w:val="-10"/>
              </w:rPr>
              <w:t>h</w:t>
            </w:r>
          </w:p>
        </w:tc>
        <w:tc>
          <w:tcPr>
            <w:tcW w:w="2214" w:type="dxa"/>
            <w:tcBorders>
              <w:top w:val="single" w:sz="4" w:space="0" w:color="000000"/>
            </w:tcBorders>
          </w:tcPr>
          <w:p w:rsidR="00E5653B" w:rsidRDefault="00BD40EB">
            <w:pPr>
              <w:pStyle w:val="TableParagraph"/>
              <w:spacing w:before="1" w:line="246" w:lineRule="exact"/>
              <w:ind w:left="1" w:right="171"/>
            </w:pPr>
            <w:r>
              <w:rPr>
                <w:spacing w:val="-2"/>
              </w:rPr>
              <w:t>87.478</w:t>
            </w:r>
          </w:p>
        </w:tc>
        <w:tc>
          <w:tcPr>
            <w:tcW w:w="2489" w:type="dxa"/>
            <w:tcBorders>
              <w:top w:val="single" w:sz="4" w:space="0" w:color="000000"/>
            </w:tcBorders>
          </w:tcPr>
          <w:p w:rsidR="00E5653B" w:rsidRDefault="00BD40EB">
            <w:pPr>
              <w:pStyle w:val="TableParagraph"/>
              <w:spacing w:before="1" w:line="246" w:lineRule="exact"/>
              <w:ind w:left="3" w:right="13"/>
            </w:pPr>
            <w:r>
              <w:rPr>
                <w:spacing w:val="-2"/>
              </w:rPr>
              <w:t>12.522</w:t>
            </w:r>
          </w:p>
        </w:tc>
      </w:tr>
      <w:tr w:rsidR="00E5653B">
        <w:trPr>
          <w:trHeight w:val="270"/>
        </w:trPr>
        <w:tc>
          <w:tcPr>
            <w:tcW w:w="2393" w:type="dxa"/>
          </w:tcPr>
          <w:p w:rsidR="00E5653B" w:rsidRDefault="00BD40EB">
            <w:pPr>
              <w:pStyle w:val="TableParagraph"/>
              <w:spacing w:before="4" w:line="245" w:lineRule="exact"/>
              <w:ind w:left="1447"/>
              <w:jc w:val="left"/>
            </w:pPr>
            <w:r>
              <w:rPr>
                <w:spacing w:val="-4"/>
              </w:rPr>
              <w:t>Base</w:t>
            </w:r>
          </w:p>
        </w:tc>
        <w:tc>
          <w:tcPr>
            <w:tcW w:w="1088" w:type="dxa"/>
          </w:tcPr>
          <w:p w:rsidR="00E5653B" w:rsidRDefault="00BD40EB">
            <w:pPr>
              <w:pStyle w:val="TableParagraph"/>
              <w:spacing w:before="4" w:line="245" w:lineRule="exact"/>
              <w:ind w:left="1" w:right="75"/>
            </w:pPr>
            <w:r>
              <w:t xml:space="preserve">6 </w:t>
            </w:r>
            <w:r>
              <w:rPr>
                <w:spacing w:val="-10"/>
              </w:rPr>
              <w:t>h</w:t>
            </w:r>
          </w:p>
        </w:tc>
        <w:tc>
          <w:tcPr>
            <w:tcW w:w="2214" w:type="dxa"/>
          </w:tcPr>
          <w:p w:rsidR="00E5653B" w:rsidRDefault="00BD40EB">
            <w:pPr>
              <w:pStyle w:val="TableParagraph"/>
              <w:spacing w:before="4" w:line="245" w:lineRule="exact"/>
              <w:ind w:left="1" w:right="171"/>
            </w:pPr>
            <w:r>
              <w:rPr>
                <w:spacing w:val="-2"/>
              </w:rPr>
              <w:t>89.438</w:t>
            </w:r>
          </w:p>
        </w:tc>
        <w:tc>
          <w:tcPr>
            <w:tcW w:w="2489" w:type="dxa"/>
          </w:tcPr>
          <w:p w:rsidR="00E5653B" w:rsidRDefault="00BD40EB">
            <w:pPr>
              <w:pStyle w:val="TableParagraph"/>
              <w:spacing w:before="4" w:line="245" w:lineRule="exact"/>
              <w:ind w:left="3" w:right="13"/>
            </w:pPr>
            <w:r>
              <w:rPr>
                <w:spacing w:val="-2"/>
              </w:rPr>
              <w:t>10.56</w:t>
            </w:r>
          </w:p>
        </w:tc>
      </w:tr>
      <w:tr w:rsidR="00E5653B">
        <w:trPr>
          <w:trHeight w:val="270"/>
        </w:trPr>
        <w:tc>
          <w:tcPr>
            <w:tcW w:w="2393" w:type="dxa"/>
          </w:tcPr>
          <w:p w:rsidR="00E5653B" w:rsidRDefault="00BD40EB">
            <w:pPr>
              <w:pStyle w:val="TableParagraph"/>
              <w:tabs>
                <w:tab w:val="left" w:pos="1005"/>
              </w:tabs>
              <w:spacing w:before="61" w:line="55" w:lineRule="auto"/>
              <w:ind w:right="286"/>
              <w:jc w:val="right"/>
            </w:pPr>
            <w:r>
              <w:rPr>
                <w:b/>
                <w:spacing w:val="-5"/>
                <w:position w:val="-12"/>
              </w:rPr>
              <w:t>EBS</w:t>
            </w:r>
            <w:r>
              <w:rPr>
                <w:b/>
                <w:position w:val="-12"/>
              </w:rPr>
              <w:tab/>
            </w:r>
            <w:r>
              <w:rPr>
                <w:spacing w:val="-2"/>
              </w:rPr>
              <w:t>Oxidation</w:t>
            </w:r>
          </w:p>
        </w:tc>
        <w:tc>
          <w:tcPr>
            <w:tcW w:w="1088" w:type="dxa"/>
          </w:tcPr>
          <w:p w:rsidR="00E5653B" w:rsidRDefault="00BD40EB">
            <w:pPr>
              <w:pStyle w:val="TableParagraph"/>
              <w:spacing w:before="3" w:line="246" w:lineRule="exact"/>
              <w:ind w:left="1" w:right="75"/>
            </w:pPr>
            <w:r>
              <w:t xml:space="preserve">6 </w:t>
            </w:r>
            <w:r>
              <w:rPr>
                <w:spacing w:val="-10"/>
              </w:rPr>
              <w:t>h</w:t>
            </w:r>
          </w:p>
        </w:tc>
        <w:tc>
          <w:tcPr>
            <w:tcW w:w="2214" w:type="dxa"/>
          </w:tcPr>
          <w:p w:rsidR="00E5653B" w:rsidRDefault="00BD40EB">
            <w:pPr>
              <w:pStyle w:val="TableParagraph"/>
              <w:spacing w:before="3" w:line="246" w:lineRule="exact"/>
              <w:ind w:left="1" w:right="171"/>
            </w:pPr>
            <w:r>
              <w:rPr>
                <w:spacing w:val="-2"/>
              </w:rPr>
              <w:t>82.245</w:t>
            </w:r>
          </w:p>
        </w:tc>
        <w:tc>
          <w:tcPr>
            <w:tcW w:w="2489" w:type="dxa"/>
          </w:tcPr>
          <w:p w:rsidR="00E5653B" w:rsidRDefault="00BD40EB">
            <w:pPr>
              <w:pStyle w:val="TableParagraph"/>
              <w:spacing w:before="3" w:line="246" w:lineRule="exact"/>
              <w:ind w:left="3" w:right="13"/>
            </w:pPr>
            <w:r>
              <w:rPr>
                <w:spacing w:val="-2"/>
              </w:rPr>
              <w:t>17.755</w:t>
            </w:r>
          </w:p>
        </w:tc>
      </w:tr>
      <w:tr w:rsidR="00E5653B">
        <w:trPr>
          <w:trHeight w:val="270"/>
        </w:trPr>
        <w:tc>
          <w:tcPr>
            <w:tcW w:w="2393" w:type="dxa"/>
          </w:tcPr>
          <w:p w:rsidR="00E5653B" w:rsidRDefault="00BD40EB">
            <w:pPr>
              <w:pStyle w:val="TableParagraph"/>
              <w:spacing w:before="4" w:line="245" w:lineRule="exact"/>
              <w:ind w:left="1279"/>
              <w:jc w:val="left"/>
            </w:pPr>
            <w:r>
              <w:t>Dry</w:t>
            </w:r>
            <w:r>
              <w:rPr>
                <w:spacing w:val="-4"/>
              </w:rPr>
              <w:t>heat</w:t>
            </w:r>
          </w:p>
        </w:tc>
        <w:tc>
          <w:tcPr>
            <w:tcW w:w="1088" w:type="dxa"/>
          </w:tcPr>
          <w:p w:rsidR="00E5653B" w:rsidRDefault="00BD40EB">
            <w:pPr>
              <w:pStyle w:val="TableParagraph"/>
              <w:spacing w:before="4" w:line="245" w:lineRule="exact"/>
              <w:ind w:left="1" w:right="75"/>
            </w:pPr>
            <w:r>
              <w:t xml:space="preserve">6 </w:t>
            </w:r>
            <w:r>
              <w:rPr>
                <w:spacing w:val="-10"/>
              </w:rPr>
              <w:t>h</w:t>
            </w:r>
          </w:p>
        </w:tc>
        <w:tc>
          <w:tcPr>
            <w:tcW w:w="2214" w:type="dxa"/>
          </w:tcPr>
          <w:p w:rsidR="00E5653B" w:rsidRDefault="00BD40EB">
            <w:pPr>
              <w:pStyle w:val="TableParagraph"/>
              <w:spacing w:before="4" w:line="245" w:lineRule="exact"/>
              <w:ind w:left="1" w:right="171"/>
            </w:pPr>
            <w:r>
              <w:rPr>
                <w:spacing w:val="-2"/>
              </w:rPr>
              <w:t>97.77</w:t>
            </w:r>
          </w:p>
        </w:tc>
        <w:tc>
          <w:tcPr>
            <w:tcW w:w="2489" w:type="dxa"/>
          </w:tcPr>
          <w:p w:rsidR="00E5653B" w:rsidRDefault="00BD40EB">
            <w:pPr>
              <w:pStyle w:val="TableParagraph"/>
              <w:spacing w:before="4" w:line="245" w:lineRule="exact"/>
              <w:ind w:left="3" w:right="13"/>
            </w:pPr>
            <w:r>
              <w:rPr>
                <w:spacing w:val="-4"/>
              </w:rPr>
              <w:t>2.43</w:t>
            </w:r>
          </w:p>
        </w:tc>
      </w:tr>
      <w:tr w:rsidR="00E5653B">
        <w:trPr>
          <w:trHeight w:val="259"/>
        </w:trPr>
        <w:tc>
          <w:tcPr>
            <w:tcW w:w="2393" w:type="dxa"/>
            <w:tcBorders>
              <w:bottom w:val="single" w:sz="4" w:space="0" w:color="000000"/>
            </w:tcBorders>
          </w:tcPr>
          <w:p w:rsidR="00E5653B" w:rsidRDefault="00BD40EB">
            <w:pPr>
              <w:pStyle w:val="TableParagraph"/>
              <w:spacing w:before="3" w:line="236" w:lineRule="exact"/>
              <w:ind w:right="270"/>
              <w:jc w:val="right"/>
            </w:pPr>
            <w:r>
              <w:rPr>
                <w:spacing w:val="-2"/>
              </w:rPr>
              <w:t>Photolight</w:t>
            </w:r>
          </w:p>
        </w:tc>
        <w:tc>
          <w:tcPr>
            <w:tcW w:w="1088" w:type="dxa"/>
            <w:tcBorders>
              <w:bottom w:val="single" w:sz="4" w:space="0" w:color="000000"/>
            </w:tcBorders>
          </w:tcPr>
          <w:p w:rsidR="00E5653B" w:rsidRDefault="00BD40EB">
            <w:pPr>
              <w:pStyle w:val="TableParagraph"/>
              <w:spacing w:before="3" w:line="236" w:lineRule="exact"/>
              <w:ind w:left="1" w:right="75"/>
            </w:pPr>
            <w:r>
              <w:t xml:space="preserve">6 </w:t>
            </w:r>
            <w:r>
              <w:rPr>
                <w:spacing w:val="-10"/>
              </w:rPr>
              <w:t>h</w:t>
            </w:r>
          </w:p>
        </w:tc>
        <w:tc>
          <w:tcPr>
            <w:tcW w:w="2214" w:type="dxa"/>
            <w:tcBorders>
              <w:bottom w:val="single" w:sz="4" w:space="0" w:color="000000"/>
            </w:tcBorders>
          </w:tcPr>
          <w:p w:rsidR="00E5653B" w:rsidRDefault="00BD40EB">
            <w:pPr>
              <w:pStyle w:val="TableParagraph"/>
              <w:spacing w:before="3" w:line="236" w:lineRule="exact"/>
              <w:ind w:right="171"/>
            </w:pPr>
            <w:r>
              <w:t>No</w:t>
            </w:r>
            <w:r>
              <w:rPr>
                <w:spacing w:val="-2"/>
              </w:rPr>
              <w:t>degradation</w:t>
            </w:r>
          </w:p>
        </w:tc>
        <w:tc>
          <w:tcPr>
            <w:tcW w:w="2489" w:type="dxa"/>
            <w:tcBorders>
              <w:bottom w:val="single" w:sz="4" w:space="0" w:color="000000"/>
            </w:tcBorders>
          </w:tcPr>
          <w:p w:rsidR="00E5653B" w:rsidRDefault="00BD40EB">
            <w:pPr>
              <w:pStyle w:val="TableParagraph"/>
              <w:spacing w:before="3" w:line="236" w:lineRule="exact"/>
              <w:ind w:left="3" w:right="13"/>
            </w:pPr>
            <w:r>
              <w:t>No</w:t>
            </w:r>
            <w:r>
              <w:rPr>
                <w:spacing w:val="-2"/>
              </w:rPr>
              <w:t>degradation</w:t>
            </w:r>
          </w:p>
        </w:tc>
      </w:tr>
      <w:tr w:rsidR="00E5653B">
        <w:trPr>
          <w:trHeight w:val="267"/>
        </w:trPr>
        <w:tc>
          <w:tcPr>
            <w:tcW w:w="2393" w:type="dxa"/>
            <w:tcBorders>
              <w:top w:val="single" w:sz="4" w:space="0" w:color="000000"/>
            </w:tcBorders>
          </w:tcPr>
          <w:p w:rsidR="00E5653B" w:rsidRDefault="00BD40EB">
            <w:pPr>
              <w:pStyle w:val="TableParagraph"/>
              <w:spacing w:before="3" w:line="244" w:lineRule="exact"/>
              <w:ind w:left="1447"/>
              <w:jc w:val="left"/>
            </w:pPr>
            <w:r>
              <w:rPr>
                <w:spacing w:val="-4"/>
              </w:rPr>
              <w:t>Acid</w:t>
            </w:r>
          </w:p>
        </w:tc>
        <w:tc>
          <w:tcPr>
            <w:tcW w:w="1088" w:type="dxa"/>
            <w:tcBorders>
              <w:top w:val="single" w:sz="4" w:space="0" w:color="000000"/>
            </w:tcBorders>
          </w:tcPr>
          <w:p w:rsidR="00E5653B" w:rsidRDefault="00BD40EB">
            <w:pPr>
              <w:pStyle w:val="TableParagraph"/>
              <w:spacing w:before="3" w:line="244" w:lineRule="exact"/>
              <w:ind w:left="1" w:right="75"/>
            </w:pPr>
            <w:r>
              <w:t xml:space="preserve">6 </w:t>
            </w:r>
            <w:r>
              <w:rPr>
                <w:spacing w:val="-10"/>
              </w:rPr>
              <w:t>h</w:t>
            </w:r>
          </w:p>
        </w:tc>
        <w:tc>
          <w:tcPr>
            <w:tcW w:w="2214" w:type="dxa"/>
            <w:tcBorders>
              <w:top w:val="single" w:sz="4" w:space="0" w:color="000000"/>
            </w:tcBorders>
          </w:tcPr>
          <w:p w:rsidR="00E5653B" w:rsidRDefault="00BD40EB">
            <w:pPr>
              <w:pStyle w:val="TableParagraph"/>
              <w:spacing w:before="3" w:line="244" w:lineRule="exact"/>
              <w:ind w:left="1" w:right="171"/>
            </w:pPr>
            <w:r>
              <w:rPr>
                <w:spacing w:val="-2"/>
              </w:rPr>
              <w:t>87.633</w:t>
            </w:r>
          </w:p>
        </w:tc>
        <w:tc>
          <w:tcPr>
            <w:tcW w:w="2489" w:type="dxa"/>
            <w:tcBorders>
              <w:top w:val="single" w:sz="4" w:space="0" w:color="000000"/>
            </w:tcBorders>
          </w:tcPr>
          <w:p w:rsidR="00E5653B" w:rsidRDefault="00BD40EB">
            <w:pPr>
              <w:pStyle w:val="TableParagraph"/>
              <w:spacing w:before="3" w:line="244" w:lineRule="exact"/>
              <w:ind w:left="3" w:right="13"/>
            </w:pPr>
            <w:r>
              <w:rPr>
                <w:spacing w:val="-2"/>
              </w:rPr>
              <w:t>12.367</w:t>
            </w:r>
          </w:p>
        </w:tc>
      </w:tr>
      <w:tr w:rsidR="00E5653B">
        <w:trPr>
          <w:trHeight w:val="265"/>
        </w:trPr>
        <w:tc>
          <w:tcPr>
            <w:tcW w:w="2393" w:type="dxa"/>
          </w:tcPr>
          <w:p w:rsidR="00E5653B" w:rsidRDefault="00BD40EB">
            <w:pPr>
              <w:pStyle w:val="TableParagraph"/>
              <w:spacing w:before="2" w:line="243" w:lineRule="exact"/>
              <w:ind w:left="1447"/>
              <w:jc w:val="left"/>
            </w:pPr>
            <w:r>
              <w:rPr>
                <w:spacing w:val="-4"/>
              </w:rPr>
              <w:t>Base</w:t>
            </w:r>
          </w:p>
        </w:tc>
        <w:tc>
          <w:tcPr>
            <w:tcW w:w="1088" w:type="dxa"/>
          </w:tcPr>
          <w:p w:rsidR="00E5653B" w:rsidRDefault="00BD40EB">
            <w:pPr>
              <w:pStyle w:val="TableParagraph"/>
              <w:spacing w:before="2" w:line="243" w:lineRule="exact"/>
              <w:ind w:left="1" w:right="75"/>
            </w:pPr>
            <w:r>
              <w:t xml:space="preserve">6 </w:t>
            </w:r>
            <w:r>
              <w:rPr>
                <w:spacing w:val="-10"/>
              </w:rPr>
              <w:t>h</w:t>
            </w:r>
          </w:p>
        </w:tc>
        <w:tc>
          <w:tcPr>
            <w:tcW w:w="2214" w:type="dxa"/>
          </w:tcPr>
          <w:p w:rsidR="00E5653B" w:rsidRDefault="00BD40EB">
            <w:pPr>
              <w:pStyle w:val="TableParagraph"/>
              <w:spacing w:before="2" w:line="243" w:lineRule="exact"/>
              <w:ind w:left="1" w:right="171"/>
            </w:pPr>
            <w:r>
              <w:rPr>
                <w:spacing w:val="-2"/>
              </w:rPr>
              <w:t>97.485</w:t>
            </w:r>
          </w:p>
        </w:tc>
        <w:tc>
          <w:tcPr>
            <w:tcW w:w="2489" w:type="dxa"/>
          </w:tcPr>
          <w:p w:rsidR="00E5653B" w:rsidRDefault="00BD40EB">
            <w:pPr>
              <w:pStyle w:val="TableParagraph"/>
              <w:spacing w:before="2" w:line="243" w:lineRule="exact"/>
              <w:ind w:left="3" w:right="13"/>
            </w:pPr>
            <w:r>
              <w:rPr>
                <w:spacing w:val="-4"/>
              </w:rPr>
              <w:t>2.51</w:t>
            </w:r>
          </w:p>
        </w:tc>
      </w:tr>
      <w:tr w:rsidR="00E5653B">
        <w:trPr>
          <w:trHeight w:val="266"/>
        </w:trPr>
        <w:tc>
          <w:tcPr>
            <w:tcW w:w="2393" w:type="dxa"/>
          </w:tcPr>
          <w:p w:rsidR="00E5653B" w:rsidRDefault="00BD40EB">
            <w:pPr>
              <w:pStyle w:val="TableParagraph"/>
              <w:tabs>
                <w:tab w:val="left" w:pos="1024"/>
              </w:tabs>
              <w:spacing w:before="60" w:line="52" w:lineRule="auto"/>
              <w:ind w:right="286"/>
              <w:jc w:val="right"/>
            </w:pPr>
            <w:r>
              <w:rPr>
                <w:b/>
                <w:spacing w:val="-5"/>
                <w:position w:val="-12"/>
              </w:rPr>
              <w:t>GZP</w:t>
            </w:r>
            <w:r>
              <w:rPr>
                <w:b/>
                <w:position w:val="-12"/>
              </w:rPr>
              <w:tab/>
            </w:r>
            <w:r>
              <w:rPr>
                <w:spacing w:val="-2"/>
              </w:rPr>
              <w:t>Oxidation</w:t>
            </w:r>
          </w:p>
        </w:tc>
        <w:tc>
          <w:tcPr>
            <w:tcW w:w="1088" w:type="dxa"/>
          </w:tcPr>
          <w:p w:rsidR="00E5653B" w:rsidRDefault="00BD40EB">
            <w:pPr>
              <w:pStyle w:val="TableParagraph"/>
              <w:spacing w:before="1" w:line="245" w:lineRule="exact"/>
              <w:ind w:left="1" w:right="75"/>
            </w:pPr>
            <w:r>
              <w:t xml:space="preserve">6 </w:t>
            </w:r>
            <w:r>
              <w:rPr>
                <w:spacing w:val="-10"/>
              </w:rPr>
              <w:t>h</w:t>
            </w:r>
          </w:p>
        </w:tc>
        <w:tc>
          <w:tcPr>
            <w:tcW w:w="2214" w:type="dxa"/>
          </w:tcPr>
          <w:p w:rsidR="00E5653B" w:rsidRDefault="00BD40EB">
            <w:pPr>
              <w:pStyle w:val="TableParagraph"/>
              <w:spacing w:before="1" w:line="245" w:lineRule="exact"/>
              <w:ind w:left="1" w:right="171"/>
            </w:pPr>
            <w:r>
              <w:rPr>
                <w:spacing w:val="-2"/>
              </w:rPr>
              <w:t>92.97</w:t>
            </w:r>
          </w:p>
        </w:tc>
        <w:tc>
          <w:tcPr>
            <w:tcW w:w="2489" w:type="dxa"/>
          </w:tcPr>
          <w:p w:rsidR="00E5653B" w:rsidRDefault="00BD40EB">
            <w:pPr>
              <w:pStyle w:val="TableParagraph"/>
              <w:spacing w:before="1" w:line="245" w:lineRule="exact"/>
              <w:ind w:left="3" w:right="13"/>
            </w:pPr>
            <w:r>
              <w:rPr>
                <w:spacing w:val="-4"/>
              </w:rPr>
              <w:t>7.03</w:t>
            </w:r>
          </w:p>
        </w:tc>
      </w:tr>
      <w:tr w:rsidR="00E5653B">
        <w:trPr>
          <w:trHeight w:val="270"/>
        </w:trPr>
        <w:tc>
          <w:tcPr>
            <w:tcW w:w="2393" w:type="dxa"/>
          </w:tcPr>
          <w:p w:rsidR="00E5653B" w:rsidRDefault="00BD40EB">
            <w:pPr>
              <w:pStyle w:val="TableParagraph"/>
              <w:spacing w:before="3" w:line="246" w:lineRule="exact"/>
              <w:ind w:left="1307"/>
              <w:jc w:val="left"/>
            </w:pPr>
            <w:r>
              <w:rPr>
                <w:spacing w:val="-2"/>
              </w:rPr>
              <w:t>Dryheat</w:t>
            </w:r>
          </w:p>
        </w:tc>
        <w:tc>
          <w:tcPr>
            <w:tcW w:w="1088" w:type="dxa"/>
          </w:tcPr>
          <w:p w:rsidR="00E5653B" w:rsidRDefault="00BD40EB">
            <w:pPr>
              <w:pStyle w:val="TableParagraph"/>
              <w:spacing w:before="3" w:line="246" w:lineRule="exact"/>
              <w:ind w:left="1" w:right="75"/>
            </w:pPr>
            <w:r>
              <w:t xml:space="preserve">6 </w:t>
            </w:r>
            <w:r>
              <w:rPr>
                <w:spacing w:val="-10"/>
              </w:rPr>
              <w:t>h</w:t>
            </w:r>
          </w:p>
        </w:tc>
        <w:tc>
          <w:tcPr>
            <w:tcW w:w="2214" w:type="dxa"/>
          </w:tcPr>
          <w:p w:rsidR="00E5653B" w:rsidRDefault="00BD40EB">
            <w:pPr>
              <w:pStyle w:val="TableParagraph"/>
              <w:spacing w:before="3" w:line="246" w:lineRule="exact"/>
              <w:ind w:left="1" w:right="171"/>
            </w:pPr>
            <w:r>
              <w:rPr>
                <w:spacing w:val="-2"/>
              </w:rPr>
              <w:t>91.55</w:t>
            </w:r>
          </w:p>
        </w:tc>
        <w:tc>
          <w:tcPr>
            <w:tcW w:w="2489" w:type="dxa"/>
          </w:tcPr>
          <w:p w:rsidR="00E5653B" w:rsidRDefault="00BD40EB">
            <w:pPr>
              <w:pStyle w:val="TableParagraph"/>
              <w:spacing w:before="3" w:line="246" w:lineRule="exact"/>
              <w:ind w:left="3" w:right="13"/>
            </w:pPr>
            <w:r>
              <w:rPr>
                <w:spacing w:val="-4"/>
              </w:rPr>
              <w:t>8.45</w:t>
            </w:r>
          </w:p>
        </w:tc>
      </w:tr>
      <w:tr w:rsidR="00E5653B">
        <w:trPr>
          <w:trHeight w:val="265"/>
        </w:trPr>
        <w:tc>
          <w:tcPr>
            <w:tcW w:w="2393" w:type="dxa"/>
            <w:tcBorders>
              <w:bottom w:val="single" w:sz="4" w:space="0" w:color="000000"/>
            </w:tcBorders>
          </w:tcPr>
          <w:p w:rsidR="00E5653B" w:rsidRDefault="00BD40EB">
            <w:pPr>
              <w:pStyle w:val="TableParagraph"/>
              <w:spacing w:before="4" w:line="240" w:lineRule="exact"/>
              <w:ind w:right="270"/>
              <w:jc w:val="right"/>
            </w:pPr>
            <w:r>
              <w:rPr>
                <w:spacing w:val="-2"/>
              </w:rPr>
              <w:t>Photolight</w:t>
            </w:r>
          </w:p>
        </w:tc>
        <w:tc>
          <w:tcPr>
            <w:tcW w:w="1088" w:type="dxa"/>
            <w:tcBorders>
              <w:bottom w:val="single" w:sz="4" w:space="0" w:color="000000"/>
            </w:tcBorders>
          </w:tcPr>
          <w:p w:rsidR="00E5653B" w:rsidRDefault="00BD40EB">
            <w:pPr>
              <w:pStyle w:val="TableParagraph"/>
              <w:spacing w:before="4" w:line="240" w:lineRule="exact"/>
              <w:ind w:left="1" w:right="75"/>
            </w:pPr>
            <w:r>
              <w:t xml:space="preserve">6 </w:t>
            </w:r>
            <w:r>
              <w:rPr>
                <w:spacing w:val="-10"/>
              </w:rPr>
              <w:t>h</w:t>
            </w:r>
          </w:p>
        </w:tc>
        <w:tc>
          <w:tcPr>
            <w:tcW w:w="2214" w:type="dxa"/>
            <w:tcBorders>
              <w:bottom w:val="single" w:sz="4" w:space="0" w:color="000000"/>
            </w:tcBorders>
          </w:tcPr>
          <w:p w:rsidR="00E5653B" w:rsidRDefault="00BD40EB">
            <w:pPr>
              <w:pStyle w:val="TableParagraph"/>
              <w:spacing w:before="4" w:line="240" w:lineRule="exact"/>
              <w:ind w:right="171"/>
            </w:pPr>
            <w:r>
              <w:t>No</w:t>
            </w:r>
            <w:r>
              <w:rPr>
                <w:spacing w:val="-2"/>
              </w:rPr>
              <w:t>degradation</w:t>
            </w:r>
          </w:p>
        </w:tc>
        <w:tc>
          <w:tcPr>
            <w:tcW w:w="2489" w:type="dxa"/>
            <w:tcBorders>
              <w:bottom w:val="single" w:sz="4" w:space="0" w:color="000000"/>
            </w:tcBorders>
          </w:tcPr>
          <w:p w:rsidR="00E5653B" w:rsidRDefault="00BD40EB">
            <w:pPr>
              <w:pStyle w:val="TableParagraph"/>
              <w:spacing w:before="4" w:line="240" w:lineRule="exact"/>
              <w:ind w:left="3" w:right="13"/>
            </w:pPr>
            <w:r>
              <w:t>No</w:t>
            </w:r>
            <w:r>
              <w:rPr>
                <w:spacing w:val="-2"/>
              </w:rPr>
              <w:t>degradation</w:t>
            </w:r>
          </w:p>
        </w:tc>
      </w:tr>
    </w:tbl>
    <w:p w:rsidR="00E5653B" w:rsidRDefault="00BD40EB">
      <w:pPr>
        <w:ind w:left="2318"/>
        <w:jc w:val="both"/>
      </w:pPr>
      <w:r>
        <w:rPr>
          <w:b/>
        </w:rPr>
        <w:t>[Table/Fig-17]:</w:t>
      </w:r>
      <w:r>
        <w:t>ForceddegradationstudiesforEBSand</w:t>
      </w:r>
      <w:r>
        <w:rPr>
          <w:spacing w:val="-4"/>
        </w:rPr>
        <w:t>GZP.</w:t>
      </w:r>
    </w:p>
    <w:p w:rsidR="00E5653B" w:rsidRDefault="00BD40EB">
      <w:pPr>
        <w:pStyle w:val="BodyText"/>
        <w:spacing w:before="115"/>
        <w:ind w:right="585"/>
        <w:jc w:val="both"/>
        <w:rPr>
          <w:b/>
        </w:rPr>
      </w:pPr>
      <w:r>
        <w:t xml:space="preserve">ForceddegradationtestswereundertakenontheEBSandGZPdrugcombinations.The0.1MHCl,0.1 MNaOH,3%H2O2,dryheatandUVlightwaspickedasprimarystresscondition.Thisgavereliable information </w:t>
      </w:r>
      <w:r>
        <w:t>regarding the stability of EBS and GZP. No drug was degraded instantly after adding the acid,base,orperoxide,allowingittostandfor1,3,and6h.Thestudyreportof1and3hhasnotshown a noticeable degradation, further allowed to stand for 6 h and found the drugs tend</w:t>
      </w:r>
      <w:r>
        <w:t xml:space="preserve"> to degrade at this time, and the results and the degradation peaks were portrayed in </w:t>
      </w:r>
      <w:r>
        <w:rPr>
          <w:b/>
        </w:rPr>
        <w:t>[Table/Fig -16,17]</w:t>
      </w:r>
    </w:p>
    <w:p w:rsidR="00E5653B" w:rsidRDefault="00BD40EB">
      <w:pPr>
        <w:pStyle w:val="Heading1"/>
        <w:spacing w:before="122"/>
        <w:jc w:val="both"/>
      </w:pPr>
      <w:r>
        <w:t>Assayofmarketed</w:t>
      </w:r>
      <w:r>
        <w:rPr>
          <w:spacing w:val="-2"/>
        </w:rPr>
        <w:t xml:space="preserve"> formulation</w:t>
      </w:r>
    </w:p>
    <w:p w:rsidR="00E5653B" w:rsidRDefault="00BD40EB">
      <w:pPr>
        <w:pStyle w:val="BodyText"/>
        <w:spacing w:before="119" w:line="242" w:lineRule="auto"/>
        <w:ind w:right="583" w:firstLine="55"/>
        <w:jc w:val="both"/>
      </w:pPr>
      <w:r>
        <w:t>This demonstrates the selectivity of the technique for determining EBS and GZP in tablets, where resulting as good and were</w:t>
      </w:r>
      <w:r>
        <w:t xml:space="preserve"> achieved without any detected interference from the excipients.The suggested approach is successfully used to determine the presence of EBS and GZP in tablets.</w:t>
      </w:r>
    </w:p>
    <w:p w:rsidR="00E5653B" w:rsidRDefault="00E5653B">
      <w:pPr>
        <w:pStyle w:val="BodyText"/>
        <w:spacing w:line="242" w:lineRule="auto"/>
        <w:jc w:val="both"/>
        <w:sectPr w:rsidR="00E5653B">
          <w:pgSz w:w="11910" w:h="16840"/>
          <w:pgMar w:top="200" w:right="850" w:bottom="740" w:left="850" w:header="0" w:footer="524" w:gutter="0"/>
          <w:cols w:space="720"/>
        </w:sectPr>
      </w:pPr>
    </w:p>
    <w:p w:rsidR="00E5653B" w:rsidRDefault="00BD40EB">
      <w:pPr>
        <w:pStyle w:val="Heading1"/>
        <w:spacing w:before="68"/>
        <w:jc w:val="both"/>
      </w:pPr>
      <w:r>
        <w:lastRenderedPageBreak/>
        <w:t>Greenassessmentofdevelopedandreported</w:t>
      </w:r>
      <w:r>
        <w:rPr>
          <w:spacing w:val="-2"/>
        </w:rPr>
        <w:t>method</w:t>
      </w:r>
    </w:p>
    <w:p w:rsidR="00E5653B" w:rsidRDefault="00BD40EB">
      <w:pPr>
        <w:pStyle w:val="BodyText"/>
        <w:spacing w:before="66"/>
        <w:ind w:left="0"/>
        <w:rPr>
          <w:b/>
          <w:sz w:val="20"/>
        </w:rPr>
      </w:pPr>
      <w:r>
        <w:rPr>
          <w:b/>
          <w:noProof/>
          <w:sz w:val="20"/>
        </w:rPr>
        <w:drawing>
          <wp:anchor distT="0" distB="0" distL="0" distR="0" simplePos="0" relativeHeight="487597056" behindDoc="1" locked="0" layoutInCell="1" allowOverlap="1">
            <wp:simplePos x="0" y="0"/>
            <wp:positionH relativeFrom="page">
              <wp:posOffset>1740154</wp:posOffset>
            </wp:positionH>
            <wp:positionV relativeFrom="paragraph">
              <wp:posOffset>203784</wp:posOffset>
            </wp:positionV>
            <wp:extent cx="4170939" cy="957929"/>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3" cstate="print"/>
                    <a:stretch>
                      <a:fillRect/>
                    </a:stretch>
                  </pic:blipFill>
                  <pic:spPr>
                    <a:xfrm>
                      <a:off x="0" y="0"/>
                      <a:ext cx="4170939" cy="957929"/>
                    </a:xfrm>
                    <a:prstGeom prst="rect">
                      <a:avLst/>
                    </a:prstGeom>
                  </pic:spPr>
                </pic:pic>
              </a:graphicData>
            </a:graphic>
          </wp:anchor>
        </w:drawing>
      </w:r>
    </w:p>
    <w:p w:rsidR="00E5653B" w:rsidRDefault="00E5653B">
      <w:pPr>
        <w:pStyle w:val="BodyText"/>
        <w:ind w:left="0"/>
        <w:rPr>
          <w:b/>
        </w:rPr>
      </w:pPr>
    </w:p>
    <w:p w:rsidR="00E5653B" w:rsidRDefault="00E5653B">
      <w:pPr>
        <w:pStyle w:val="BodyText"/>
        <w:ind w:left="0"/>
        <w:rPr>
          <w:b/>
        </w:rPr>
      </w:pPr>
    </w:p>
    <w:p w:rsidR="00E5653B" w:rsidRDefault="00E5653B">
      <w:pPr>
        <w:pStyle w:val="BodyText"/>
        <w:ind w:left="0"/>
        <w:rPr>
          <w:b/>
        </w:rPr>
      </w:pPr>
    </w:p>
    <w:p w:rsidR="00E5653B" w:rsidRDefault="00E5653B">
      <w:pPr>
        <w:pStyle w:val="BodyText"/>
        <w:spacing w:before="83"/>
        <w:ind w:left="0"/>
        <w:rPr>
          <w:b/>
        </w:rPr>
      </w:pPr>
    </w:p>
    <w:p w:rsidR="00E5653B" w:rsidRDefault="00BD40EB">
      <w:pPr>
        <w:spacing w:before="1"/>
        <w:ind w:left="424" w:right="424"/>
        <w:jc w:val="center"/>
      </w:pPr>
      <w:r>
        <w:rPr>
          <w:b/>
        </w:rPr>
        <w:t>[Table/Fig-18]:</w:t>
      </w:r>
      <w:r>
        <w:t>Green</w:t>
      </w:r>
      <w:r>
        <w:t>Assessmentresultsa) NEMIb)GAPIc)AESd)</w:t>
      </w:r>
      <w:r>
        <w:rPr>
          <w:spacing w:val="-2"/>
        </w:rPr>
        <w:t xml:space="preserve"> AGREE</w:t>
      </w:r>
    </w:p>
    <w:p w:rsidR="00E5653B" w:rsidRDefault="00BD40EB">
      <w:pPr>
        <w:pStyle w:val="BodyText"/>
        <w:spacing w:before="119"/>
        <w:ind w:right="585"/>
        <w:jc w:val="both"/>
      </w:pPr>
      <w:r>
        <w:t xml:space="preserve">The developed method was assessed using green assessment tools, and the results were depicted in </w:t>
      </w:r>
      <w:r>
        <w:rPr>
          <w:b/>
        </w:rPr>
        <w:t>[Table/Fig-18],</w:t>
      </w:r>
      <w:r>
        <w:t>Theresultsshowthatthenewmethodiscompletelyeco-friendlyandcanbeusedasa long-termmethod. Ithasascore o</w:t>
      </w:r>
      <w:r>
        <w:t>f nine green pictogramsoutoffifteen for GAPI, four greenpartsfor NEMI, a score of 97 for AES, and a score of 0.89 for AGREE.</w:t>
      </w:r>
    </w:p>
    <w:p w:rsidR="00E5653B" w:rsidRDefault="00BD40EB">
      <w:pPr>
        <w:pStyle w:val="BodyText"/>
        <w:spacing w:before="119"/>
        <w:ind w:right="582"/>
        <w:jc w:val="both"/>
      </w:pPr>
      <w:r>
        <w:t>Stability-indicatingHPLCmethodwasdevelopedforthesimultaneousestimationofEBSand GZPin its tablet dosage form. Quantification was ach</w:t>
      </w:r>
      <w:r>
        <w:t>ieved with ultraviolet detection at 253 nm. Green analytical chemistry (GAC) has mainly focused on developing analytical methods that are safe for the environment.Therefore,itisimperativethattheGACprinciplesbeappliedinpharmacologicalanalysis. Arotatablecen</w:t>
      </w:r>
      <w:r>
        <w:t>tralcompositedesignwasemployed,andtheoptimizedconditionsforchromatographic separation were made with a run time of 5 minutes using Zorbax C18 column (4.6× 150 mm, 5 µm) with 0.1% Trifluoroacetic acid and ethanol (40:60 v/v) as components of a mobile phase,</w:t>
      </w:r>
      <w:r>
        <w:t xml:space="preserve"> flowing at a rateof1.0ml/minute.TheretentiontimeobtainedforEBSwasat1.8minandforGZPwasat2.84min. The result obtained with the detector response was found to be linear in the concentration range of 5- 30 μg/ml for EBS and 10-60 μg/ml for GZP. The value of c</w:t>
      </w:r>
      <w:r>
        <w:t xml:space="preserve">orrelation coefficients greater than 0.999 indicate good linearity response in the above-mentioned range. The sensitivity of the method was assessed by determining LOD and LOQ. </w:t>
      </w:r>
      <w:commentRangeStart w:id="16"/>
      <w:r>
        <w:t>For EBS, LOD and LOQ was found to be, 13.45 and 124.23 respectively. For GZP, L</w:t>
      </w:r>
      <w:r>
        <w:t xml:space="preserve">OD and LOQ was found to be 45.86 and 144.14 respectively. </w:t>
      </w:r>
      <w:commentRangeEnd w:id="16"/>
      <w:r w:rsidR="00C67C3B">
        <w:rPr>
          <w:rStyle w:val="CommentReference"/>
        </w:rPr>
        <w:commentReference w:id="16"/>
      </w:r>
      <w:r>
        <w:t>The proposed methodwasappliedforpharmaceuticalformulationand %labelclaimfor EBSand GZPwasfoundto be 99.70. and 99.91, respectively. The amount of drugs estimated by proposed method was in good ag</w:t>
      </w:r>
      <w:r>
        <w:t>reement withthelabel claim. Therecoverystudieswerecarriedout at 80,100,120%level. %RSD valueslessthan2indicativeofaccuracyofthemethod.Themethodwasfoundtobepreciseasindicated bytheinter-day,intra-dayandrepeatabilityanalysis;%RSDlessthan2.Inrobustnessstudy,d</w:t>
      </w:r>
      <w:r>
        <w:t>ifferent parameters(mobilephasecomposition,changeinflowrate,columntemperature)werestudiedandthe effects on the results were examined. Low values of % RSD proved method to be robust.</w:t>
      </w:r>
    </w:p>
    <w:p w:rsidR="00E5653B" w:rsidRDefault="00BD40EB">
      <w:pPr>
        <w:pStyle w:val="BodyText"/>
        <w:spacing w:before="122"/>
        <w:ind w:right="585"/>
        <w:jc w:val="both"/>
      </w:pPr>
      <w:r>
        <w:t>StabilityofEBSandGZPwascarriedoutbyforceddegradationstudy. [</w:t>
      </w:r>
      <w:commentRangeStart w:id="17"/>
      <w:r>
        <w:t>32</w:t>
      </w:r>
      <w:commentRangeEnd w:id="17"/>
      <w:r w:rsidR="00C67C3B">
        <w:rPr>
          <w:rStyle w:val="CommentReference"/>
        </w:rPr>
        <w:commentReference w:id="17"/>
      </w:r>
      <w:r>
        <w:t>-33]Thech</w:t>
      </w:r>
      <w:r>
        <w:t xml:space="preserve">romatogramsof samples degraded with acid, base, hydrogen peroxide and light showed well separated spots of pure </w:t>
      </w:r>
      <w:r>
        <w:rPr>
          <w:position w:val="2"/>
        </w:rPr>
        <w:t>EBS and GZP as well as some additional peaks at different R</w:t>
      </w:r>
      <w:r>
        <w:rPr>
          <w:sz w:val="14"/>
        </w:rPr>
        <w:t xml:space="preserve">t </w:t>
      </w:r>
      <w:r>
        <w:rPr>
          <w:position w:val="2"/>
        </w:rPr>
        <w:t xml:space="preserve">values. The method is successively </w:t>
      </w:r>
      <w:r>
        <w:t>applied to pharmaceutical formulation; No chroma</w:t>
      </w:r>
      <w:r>
        <w:t xml:space="preserve">tographic interferences from the tablet excipients were found. The suitability of this HPLC method for quantitative determination of the compounds is proved by validation in accordance with the requirements of ICH guidelines. 3 randomized response surface </w:t>
      </w:r>
      <w:r>
        <w:t>designs with a full fraction design were used with 20 trial runs to study the impact of three factorsonthethreekeyresponsevariables.Inthisdesign3factorswereevaluated,eachat3levels,and experimental trials were performed at 3 possible combinations. The resul</w:t>
      </w:r>
      <w:r>
        <w:t>ting data were fitted into DesignExpert10Softwareandanalyzedstatisticallyusinganalysisofvariance(ANOVA)andF-Test. The data were also subjected to 3-D response surface methodology to determine the influence of flow rate, temperature and mobile phase composi</w:t>
      </w:r>
      <w:r>
        <w:t>tion on dependent variables. [34-35]</w:t>
      </w:r>
    </w:p>
    <w:p w:rsidR="00E5653B" w:rsidRDefault="00BD40EB">
      <w:pPr>
        <w:pStyle w:val="BodyText"/>
        <w:spacing w:before="116"/>
        <w:ind w:right="584"/>
        <w:jc w:val="both"/>
      </w:pPr>
      <w:r>
        <w:t>Four greennessassessmentmethods wereapplied inthe presentedstudy. In NEMI, circle symbol with fourquarterswasdesignedasapictogram;eachquartersignifiedacomponentofthemethodthatcould potentially negatively influence the e</w:t>
      </w:r>
      <w:r>
        <w:t>nvironment.[36] GAPI is good semi quantitative tool for laboratory practice and educational purposes. It evaluates and quantities the environmental impact involved in each step of an analytical method. It has many advantages of being simple method has a pi</w:t>
      </w:r>
      <w:r>
        <w:t>ctogram with three levels (red, yellow, and green), assess the green character of an entire analytical methodology. The greenness of the current method was assessed by utilizing the analytical eco-score tool,calculatingthepenaltypoints.Theeco-scorevalueof9</w:t>
      </w:r>
      <w:r>
        <w:t>7isintherangeof</w:t>
      </w:r>
      <w:r>
        <w:rPr>
          <w:spacing w:val="-2"/>
        </w:rPr>
        <w:t>excellent</w:t>
      </w:r>
    </w:p>
    <w:p w:rsidR="00E5653B" w:rsidRDefault="00E5653B">
      <w:pPr>
        <w:pStyle w:val="BodyText"/>
        <w:jc w:val="both"/>
        <w:sectPr w:rsidR="00E5653B">
          <w:pgSz w:w="11910" w:h="16840"/>
          <w:pgMar w:top="860" w:right="850" w:bottom="740" w:left="850" w:header="0" w:footer="524" w:gutter="0"/>
          <w:cols w:space="720"/>
        </w:sectPr>
      </w:pPr>
    </w:p>
    <w:p w:rsidR="00E5653B" w:rsidRDefault="00E5653B">
      <w:pPr>
        <w:pStyle w:val="BodyText"/>
        <w:spacing w:before="201"/>
        <w:ind w:left="0"/>
        <w:rPr>
          <w:i/>
        </w:rPr>
      </w:pPr>
    </w:p>
    <w:p w:rsidR="00E5653B" w:rsidRDefault="00BD40EB">
      <w:pPr>
        <w:pStyle w:val="BodyText"/>
        <w:spacing w:before="1"/>
        <w:ind w:right="591"/>
        <w:jc w:val="both"/>
      </w:pPr>
      <w:r>
        <w:t>greenness.AGREEis a modern tool that evaluates all 12 green principles using appropriate software. The AGREE circle is divided into 12 parts; each part describes one green principle, and the estimated AGREE value</w:t>
      </w:r>
      <w:r>
        <w:t xml:space="preserve"> of the current method is 0.89.[37].</w:t>
      </w:r>
    </w:p>
    <w:p w:rsidR="00E5653B" w:rsidRDefault="00BD40EB">
      <w:pPr>
        <w:pStyle w:val="Heading1"/>
        <w:numPr>
          <w:ilvl w:val="0"/>
          <w:numId w:val="2"/>
        </w:numPr>
        <w:tabs>
          <w:tab w:val="left" w:pos="865"/>
        </w:tabs>
        <w:ind w:left="865" w:hanging="275"/>
        <w:jc w:val="both"/>
      </w:pPr>
      <w:r>
        <w:rPr>
          <w:spacing w:val="-2"/>
        </w:rPr>
        <w:t>Conclusion</w:t>
      </w:r>
    </w:p>
    <w:p w:rsidR="00E5653B" w:rsidRDefault="00BD40EB">
      <w:pPr>
        <w:pStyle w:val="BodyText"/>
        <w:spacing w:before="2"/>
        <w:ind w:right="584"/>
        <w:jc w:val="both"/>
      </w:pPr>
      <w:r>
        <w:t>The developed method showed green analytical procedure regarding GAC principles. This study demonstratestheinnovativeincorporationofAQbDandgreenanalyticalchemistry(GAC)throughthe analytical method development</w:t>
      </w:r>
      <w:r>
        <w:t xml:space="preserve"> for the determination of EBS and GZP in bulk and its dosage forms. The eco-friendly methods provide better method performances, being an additional motivation for implementation of the GAC concept in the R&amp;D departments and quality control labs in the pha</w:t>
      </w:r>
      <w:r>
        <w:t>rma industry.GreenAnalyticalPerformancesbytheQbDtechniqueforevaluatingstabilityofthedrugwas found to be environment friendly.The implementation of the green strategies in the pharma analysis will provide benefits for the analysts healthier working environm</w:t>
      </w:r>
      <w:r>
        <w:t>ent, this technique will also help commercial and industrial lab research and testing departments adopt and evaluate the various combination in bulk and dosage forms.</w:t>
      </w:r>
    </w:p>
    <w:p w:rsidR="005D4341" w:rsidRDefault="005D4341">
      <w:pPr>
        <w:pStyle w:val="Heading1"/>
        <w:spacing w:before="120"/>
        <w:rPr>
          <w:spacing w:val="-2"/>
        </w:rPr>
      </w:pPr>
    </w:p>
    <w:p w:rsidR="00E5653B" w:rsidRDefault="00BD40EB">
      <w:pPr>
        <w:pStyle w:val="Heading1"/>
        <w:spacing w:before="120"/>
      </w:pPr>
      <w:r>
        <w:rPr>
          <w:spacing w:val="-2"/>
        </w:rPr>
        <w:t>References:</w:t>
      </w:r>
    </w:p>
    <w:p w:rsidR="00E5653B" w:rsidRDefault="00BD40EB">
      <w:pPr>
        <w:pStyle w:val="ListParagraph"/>
        <w:numPr>
          <w:ilvl w:val="0"/>
          <w:numId w:val="1"/>
        </w:numPr>
        <w:tabs>
          <w:tab w:val="left" w:pos="872"/>
          <w:tab w:val="left" w:pos="1442"/>
        </w:tabs>
        <w:spacing w:before="1"/>
        <w:ind w:right="582" w:hanging="852"/>
        <w:rPr>
          <w:sz w:val="20"/>
        </w:rPr>
      </w:pPr>
      <w:r>
        <w:rPr>
          <w:sz w:val="20"/>
        </w:rPr>
        <w:t>Turner.Sustainableanalyticalchemistry-morethanjustbeinggreen. PureAppl.Chem.</w:t>
      </w:r>
      <w:r>
        <w:rPr>
          <w:sz w:val="20"/>
        </w:rPr>
        <w:t xml:space="preserve">2013;85(12):2217– 2229 </w:t>
      </w:r>
      <w:hyperlink r:id="rId34">
        <w:r>
          <w:rPr>
            <w:sz w:val="20"/>
          </w:rPr>
          <w:t>.https://doi.org/10.1351/pac-con-13-02-05</w:t>
        </w:r>
      </w:hyperlink>
    </w:p>
    <w:p w:rsidR="00E5653B" w:rsidRDefault="00BD40EB">
      <w:pPr>
        <w:pStyle w:val="ListParagraph"/>
        <w:numPr>
          <w:ilvl w:val="0"/>
          <w:numId w:val="1"/>
        </w:numPr>
        <w:tabs>
          <w:tab w:val="left" w:pos="872"/>
          <w:tab w:val="left" w:pos="1442"/>
        </w:tabs>
        <w:ind w:right="584" w:hanging="852"/>
        <w:rPr>
          <w:sz w:val="20"/>
        </w:rPr>
      </w:pPr>
      <w:r>
        <w:rPr>
          <w:sz w:val="20"/>
        </w:rPr>
        <w:t>GałuszkaA,MigaszewskiZ,NamiesnikJ.The12principlesofgreenanalyticalchemistryandthesignificance mnemonic of green analytical practices.</w:t>
      </w:r>
      <w:r>
        <w:rPr>
          <w:sz w:val="20"/>
        </w:rPr>
        <w:t xml:space="preserve"> Trends in Analytical Chemistry. 2013;50:78-84. DOI: </w:t>
      </w:r>
      <w:r>
        <w:rPr>
          <w:spacing w:val="-2"/>
          <w:sz w:val="20"/>
        </w:rPr>
        <w:t>10.1016/j.trac.2013.04.010</w:t>
      </w:r>
    </w:p>
    <w:p w:rsidR="00E5653B" w:rsidRDefault="00BD40EB">
      <w:pPr>
        <w:pStyle w:val="ListParagraph"/>
        <w:numPr>
          <w:ilvl w:val="0"/>
          <w:numId w:val="1"/>
        </w:numPr>
        <w:tabs>
          <w:tab w:val="left" w:pos="872"/>
          <w:tab w:val="left" w:pos="1442"/>
        </w:tabs>
        <w:ind w:right="585" w:hanging="852"/>
        <w:rPr>
          <w:sz w:val="20"/>
        </w:rPr>
      </w:pPr>
      <w:r>
        <w:rPr>
          <w:sz w:val="20"/>
        </w:rPr>
        <w:t>BagaglioS,UbertiFC,MorsicaG.ResistanceMechanismsinHepatitisCVirus:implicationsforDirect-Acting Antiviral Use. Drugs. 2017;77(10);1043-1055 doi: 10.1007/s40265-017-0753-x</w:t>
      </w:r>
    </w:p>
    <w:p w:rsidR="00E5653B" w:rsidRDefault="00BD40EB">
      <w:pPr>
        <w:pStyle w:val="ListParagraph"/>
        <w:numPr>
          <w:ilvl w:val="0"/>
          <w:numId w:val="1"/>
        </w:numPr>
        <w:tabs>
          <w:tab w:val="left" w:pos="872"/>
        </w:tabs>
        <w:spacing w:before="1" w:line="229" w:lineRule="exact"/>
        <w:ind w:left="872" w:hanging="282"/>
        <w:rPr>
          <w:sz w:val="20"/>
        </w:rPr>
      </w:pPr>
      <w:r>
        <w:rPr>
          <w:spacing w:val="-2"/>
          <w:sz w:val="20"/>
        </w:rPr>
        <w:t>https</w:t>
      </w:r>
      <w:hyperlink r:id="rId35">
        <w:r>
          <w:rPr>
            <w:spacing w:val="-2"/>
            <w:sz w:val="20"/>
          </w:rPr>
          <w:t>://www.drugbank.ca/drugs/DB11574</w:t>
        </w:r>
      </w:hyperlink>
    </w:p>
    <w:p w:rsidR="00E5653B" w:rsidRDefault="00BD40EB">
      <w:pPr>
        <w:pStyle w:val="ListParagraph"/>
        <w:numPr>
          <w:ilvl w:val="0"/>
          <w:numId w:val="1"/>
        </w:numPr>
        <w:tabs>
          <w:tab w:val="left" w:pos="872"/>
        </w:tabs>
        <w:spacing w:line="229" w:lineRule="exact"/>
        <w:ind w:left="872" w:hanging="282"/>
        <w:rPr>
          <w:sz w:val="20"/>
        </w:rPr>
      </w:pPr>
      <w:r>
        <w:rPr>
          <w:spacing w:val="-2"/>
          <w:sz w:val="20"/>
        </w:rPr>
        <w:t>https://en.wikipedia.org/wiki/Grazoprevir</w:t>
      </w:r>
    </w:p>
    <w:p w:rsidR="00E5653B" w:rsidRDefault="00BD40EB">
      <w:pPr>
        <w:pStyle w:val="ListParagraph"/>
        <w:numPr>
          <w:ilvl w:val="0"/>
          <w:numId w:val="1"/>
        </w:numPr>
        <w:tabs>
          <w:tab w:val="left" w:pos="872"/>
          <w:tab w:val="left" w:pos="1442"/>
        </w:tabs>
        <w:ind w:right="590" w:hanging="852"/>
        <w:rPr>
          <w:sz w:val="20"/>
        </w:rPr>
      </w:pPr>
      <w:r>
        <w:rPr>
          <w:i/>
          <w:sz w:val="20"/>
        </w:rPr>
        <w:t>Zepatier</w:t>
      </w:r>
      <w:r>
        <w:rPr>
          <w:sz w:val="20"/>
        </w:rPr>
        <w:t xml:space="preserve">(elbasvir/grazoprevir) [prescribing information] Whitehouse Station, NJ: Merck &amp; Co Inc; January </w:t>
      </w:r>
      <w:r>
        <w:rPr>
          <w:spacing w:val="-2"/>
          <w:sz w:val="20"/>
        </w:rPr>
        <w:t>2016.</w:t>
      </w:r>
    </w:p>
    <w:p w:rsidR="00E5653B" w:rsidRDefault="00BD40EB">
      <w:pPr>
        <w:pStyle w:val="ListParagraph"/>
        <w:numPr>
          <w:ilvl w:val="0"/>
          <w:numId w:val="1"/>
        </w:numPr>
        <w:tabs>
          <w:tab w:val="left" w:pos="872"/>
          <w:tab w:val="left" w:pos="1442"/>
        </w:tabs>
        <w:spacing w:before="1"/>
        <w:ind w:right="589" w:hanging="852"/>
        <w:rPr>
          <w:sz w:val="20"/>
        </w:rPr>
      </w:pPr>
      <w:r>
        <w:rPr>
          <w:sz w:val="20"/>
        </w:rPr>
        <w:t>ZeuzemS,GhalibR,R</w:t>
      </w:r>
      <w:r>
        <w:rPr>
          <w:sz w:val="20"/>
        </w:rPr>
        <w:t xml:space="preserve">eddyKR.Grazoprevir-elbasvircombinationtherapyfortreatment-naivecirrhoticand noncirrhoticpatientswithchronichepatitisCvirusgenotype1,4,or6infection:Arandomized trial. </w:t>
      </w:r>
      <w:r>
        <w:rPr>
          <w:i/>
          <w:sz w:val="20"/>
        </w:rPr>
        <w:t>Ann Intern Med</w:t>
      </w:r>
      <w:r>
        <w:rPr>
          <w:sz w:val="20"/>
        </w:rPr>
        <w:t>. 2015;163(1):1–13.</w:t>
      </w:r>
    </w:p>
    <w:p w:rsidR="00E5653B" w:rsidRDefault="00F123A1">
      <w:pPr>
        <w:pStyle w:val="ListParagraph"/>
        <w:numPr>
          <w:ilvl w:val="0"/>
          <w:numId w:val="1"/>
        </w:numPr>
        <w:tabs>
          <w:tab w:val="left" w:pos="923"/>
          <w:tab w:val="left" w:pos="1442"/>
        </w:tabs>
        <w:ind w:right="584" w:hanging="852"/>
        <w:rPr>
          <w:sz w:val="20"/>
        </w:rPr>
      </w:pPr>
      <w:hyperlink r:id="rId36">
        <w:r w:rsidR="00BD40EB">
          <w:rPr>
            <w:sz w:val="20"/>
          </w:rPr>
          <w:t>Attia</w:t>
        </w:r>
      </w:hyperlink>
      <w:r w:rsidR="00BD40EB">
        <w:rPr>
          <w:sz w:val="20"/>
        </w:rPr>
        <w:t xml:space="preserve"> AAM,</w:t>
      </w:r>
      <w:hyperlink r:id="rId37">
        <w:r w:rsidR="00BD40EB">
          <w:rPr>
            <w:sz w:val="20"/>
          </w:rPr>
          <w:t>Nasr MEA</w:t>
        </w:r>
      </w:hyperlink>
      <w:r w:rsidR="00BD40EB">
        <w:rPr>
          <w:sz w:val="20"/>
        </w:rPr>
        <w:t>,</w:t>
      </w:r>
      <w:hyperlink r:id="rId38">
        <w:r w:rsidR="00BD40EB">
          <w:rPr>
            <w:sz w:val="20"/>
          </w:rPr>
          <w:t>Ahmed E</w:t>
        </w:r>
      </w:hyperlink>
      <w:r w:rsidR="00BD40EB">
        <w:rPr>
          <w:sz w:val="20"/>
        </w:rPr>
        <w:t>O</w:t>
      </w:r>
      <w:hyperlink r:id="rId39">
        <w:r w:rsidR="00BD40EB">
          <w:rPr>
            <w:sz w:val="20"/>
          </w:rPr>
          <w:t>,Ahmed HA.</w:t>
        </w:r>
      </w:hyperlink>
      <w:r w:rsidR="00BD40EB">
        <w:rPr>
          <w:sz w:val="20"/>
        </w:rPr>
        <w:t>Simultaneous Spectrophotometric Determination of ElbasvirandGrazoprevirinaPharmaceuticalPreparation.JAOAC2018;101(2):394-</w:t>
      </w:r>
      <w:r w:rsidR="00BD40EB">
        <w:rPr>
          <w:sz w:val="20"/>
        </w:rPr>
        <w:t>400.doi:10.5740/ jaoacint. 17-0037</w:t>
      </w:r>
    </w:p>
    <w:p w:rsidR="00E5653B" w:rsidRDefault="00BD40EB">
      <w:pPr>
        <w:pStyle w:val="ListParagraph"/>
        <w:numPr>
          <w:ilvl w:val="0"/>
          <w:numId w:val="1"/>
        </w:numPr>
        <w:tabs>
          <w:tab w:val="left" w:pos="923"/>
          <w:tab w:val="left" w:pos="1442"/>
        </w:tabs>
        <w:ind w:right="588" w:hanging="852"/>
        <w:rPr>
          <w:sz w:val="20"/>
        </w:rPr>
      </w:pPr>
      <w:r>
        <w:rPr>
          <w:sz w:val="20"/>
        </w:rPr>
        <w:t>ZeidAM,AhmedHA,MohammedS.Simultaneousspectrophotometricquantitativeanalysisofelbasvirand grazoprevir using assisted chemometric models.</w:t>
      </w:r>
      <w:hyperlink r:id="rId40">
        <w:r>
          <w:rPr>
            <w:sz w:val="20"/>
          </w:rPr>
          <w:t>Spectrochimica Acta Part A: Molecular and</w:t>
        </w:r>
      </w:hyperlink>
      <w:hyperlink r:id="rId41">
        <w:r>
          <w:rPr>
            <w:sz w:val="20"/>
          </w:rPr>
          <w:t>Biomolecular Spectroscopy.</w:t>
        </w:r>
      </w:hyperlink>
      <w:r>
        <w:rPr>
          <w:sz w:val="20"/>
        </w:rPr>
        <w:t xml:space="preserve">. 2021;251. 119505 </w:t>
      </w:r>
      <w:hyperlink r:id="rId42">
        <w:r>
          <w:rPr>
            <w:sz w:val="20"/>
          </w:rPr>
          <w:t>https://doi.org/ 10.1016/j.saa. 2021.119505</w:t>
        </w:r>
      </w:hyperlink>
    </w:p>
    <w:p w:rsidR="00E5653B" w:rsidRDefault="00BD40EB">
      <w:pPr>
        <w:pStyle w:val="ListParagraph"/>
        <w:numPr>
          <w:ilvl w:val="0"/>
          <w:numId w:val="1"/>
        </w:numPr>
        <w:tabs>
          <w:tab w:val="left" w:pos="872"/>
          <w:tab w:val="left" w:pos="1442"/>
        </w:tabs>
        <w:ind w:right="587" w:hanging="852"/>
        <w:rPr>
          <w:sz w:val="20"/>
        </w:rPr>
      </w:pPr>
      <w:r>
        <w:rPr>
          <w:sz w:val="20"/>
        </w:rPr>
        <w:t>Attia KAM, El-Olemy A, Ramzy S, Abdelazim AH, Hasan MA, Abdel-Kareem RF.</w:t>
      </w:r>
      <w:hyperlink r:id="rId43">
        <w:r>
          <w:rPr>
            <w:sz w:val="20"/>
          </w:rPr>
          <w:t>Simultaneous</w:t>
        </w:r>
      </w:hyperlink>
      <w:hyperlink r:id="rId44">
        <w:r>
          <w:rPr>
            <w:sz w:val="20"/>
          </w:rPr>
          <w:t>determination of elbasvir and grazoprevir in their pharmaceutical formulation by synchronous</w:t>
        </w:r>
      </w:hyperlink>
      <w:hyperlink r:id="rId45">
        <w:r>
          <w:rPr>
            <w:sz w:val="20"/>
          </w:rPr>
          <w:t>fluorescence spectroscopy coupled to dual wavelength method.</w:t>
        </w:r>
      </w:hyperlink>
      <w:r>
        <w:rPr>
          <w:sz w:val="20"/>
        </w:rPr>
        <w:t>Spectroc</w:t>
      </w:r>
      <w:r>
        <w:rPr>
          <w:sz w:val="20"/>
        </w:rPr>
        <w:t>him Acta A Mol BiomolSpectrosc. 2021;248:119157. doi: 10.1016/j.saa.2020.119157. Epub 2020 Nov 4.</w:t>
      </w:r>
    </w:p>
    <w:p w:rsidR="00E5653B" w:rsidRDefault="00BD40EB">
      <w:pPr>
        <w:pStyle w:val="ListParagraph"/>
        <w:numPr>
          <w:ilvl w:val="0"/>
          <w:numId w:val="1"/>
        </w:numPr>
        <w:tabs>
          <w:tab w:val="left" w:pos="872"/>
          <w:tab w:val="left" w:pos="1442"/>
        </w:tabs>
        <w:spacing w:before="1"/>
        <w:ind w:right="582" w:hanging="852"/>
        <w:rPr>
          <w:sz w:val="20"/>
        </w:rPr>
      </w:pPr>
      <w:r>
        <w:rPr>
          <w:sz w:val="20"/>
        </w:rPr>
        <w:t>AttiaKAM,El-OlemyA,RamzyS,AbdelazimAH.Applicationofdifferentspectrophotometricmethodsfor Simultaneous determination of Elbasvir and Grazoprevir in pharmaceuti</w:t>
      </w:r>
      <w:r>
        <w:rPr>
          <w:sz w:val="20"/>
        </w:rPr>
        <w:t>cal preparation, Spectrochimica Acta Part A: Molecular and Biomolecular spectroscopy.2018;189(15): 154- 160.</w:t>
      </w:r>
      <w:hyperlink r:id="rId46">
        <w:r>
          <w:rPr>
            <w:sz w:val="20"/>
          </w:rPr>
          <w:t>10.1016/ j.saa.2017.08.026</w:t>
        </w:r>
      </w:hyperlink>
    </w:p>
    <w:p w:rsidR="00E5653B" w:rsidRDefault="00BD40EB">
      <w:pPr>
        <w:pStyle w:val="ListParagraph"/>
        <w:numPr>
          <w:ilvl w:val="0"/>
          <w:numId w:val="1"/>
        </w:numPr>
        <w:tabs>
          <w:tab w:val="left" w:pos="923"/>
          <w:tab w:val="left" w:pos="1442"/>
          <w:tab w:val="left" w:pos="3436"/>
          <w:tab w:val="left" w:pos="5361"/>
          <w:tab w:val="left" w:pos="6123"/>
        </w:tabs>
        <w:ind w:right="582" w:hanging="852"/>
        <w:rPr>
          <w:sz w:val="20"/>
        </w:rPr>
      </w:pPr>
      <w:r>
        <w:rPr>
          <w:sz w:val="20"/>
        </w:rPr>
        <w:t>AttiaKAM,AbasawiNME, OlemyAE,AbdelazimAH,DosokyA.SimultaneousD</w:t>
      </w:r>
      <w:r>
        <w:rPr>
          <w:sz w:val="20"/>
        </w:rPr>
        <w:t xml:space="preserve">eterminationofElbasvir and Grazoprevir in Their Pharmaceutical Preparation Using High-Performance Liquid </w:t>
      </w:r>
      <w:r>
        <w:rPr>
          <w:spacing w:val="-2"/>
          <w:sz w:val="20"/>
        </w:rPr>
        <w:t>Chromatographic</w:t>
      </w:r>
      <w:r>
        <w:rPr>
          <w:sz w:val="20"/>
        </w:rPr>
        <w:tab/>
        <w:t xml:space="preserve">Method </w:t>
      </w:r>
      <w:r>
        <w:rPr>
          <w:b/>
          <w:i/>
          <w:sz w:val="20"/>
        </w:rPr>
        <w:t>Journal</w:t>
      </w:r>
      <w:r>
        <w:rPr>
          <w:b/>
          <w:i/>
          <w:sz w:val="20"/>
        </w:rPr>
        <w:tab/>
      </w:r>
      <w:r>
        <w:rPr>
          <w:b/>
          <w:i/>
          <w:spacing w:val="-6"/>
          <w:sz w:val="20"/>
        </w:rPr>
        <w:t>of</w:t>
      </w:r>
      <w:r>
        <w:rPr>
          <w:b/>
          <w:i/>
          <w:sz w:val="20"/>
        </w:rPr>
        <w:tab/>
      </w:r>
      <w:r>
        <w:rPr>
          <w:b/>
          <w:i/>
          <w:spacing w:val="-2"/>
          <w:sz w:val="20"/>
        </w:rPr>
        <w:t>ChromatographicScience</w:t>
      </w:r>
      <w:r>
        <w:rPr>
          <w:spacing w:val="-2"/>
          <w:sz w:val="20"/>
        </w:rPr>
        <w:t xml:space="preserve">.2018;56(8):731– </w:t>
      </w:r>
      <w:r>
        <w:rPr>
          <w:sz w:val="20"/>
        </w:rPr>
        <w:t>737.</w:t>
      </w:r>
      <w:hyperlink r:id="rId47">
        <w:r>
          <w:rPr>
            <w:sz w:val="20"/>
          </w:rPr>
          <w:t>https://doi.org/1</w:t>
        </w:r>
        <w:r>
          <w:rPr>
            <w:sz w:val="20"/>
          </w:rPr>
          <w:t>0.1093/ chromsci /bmy049</w:t>
        </w:r>
      </w:hyperlink>
    </w:p>
    <w:p w:rsidR="00E5653B" w:rsidRDefault="00BD40EB">
      <w:pPr>
        <w:pStyle w:val="ListParagraph"/>
        <w:numPr>
          <w:ilvl w:val="0"/>
          <w:numId w:val="1"/>
        </w:numPr>
        <w:tabs>
          <w:tab w:val="left" w:pos="872"/>
          <w:tab w:val="left" w:pos="1442"/>
        </w:tabs>
        <w:ind w:right="588" w:hanging="852"/>
        <w:rPr>
          <w:sz w:val="20"/>
        </w:rPr>
      </w:pPr>
      <w:r>
        <w:rPr>
          <w:sz w:val="20"/>
        </w:rPr>
        <w:t>AkramN,UmamaheshM,RamachariT.AnewvalidatedRP-HPLCmethodforthedeterminationofelbasvir and grazoprevir in its bulk and pharmaceutical dosage forms. International Journal of Chemical &amp; Pharmaceutical Analysis. 2017; 4:1-11</w:t>
      </w:r>
    </w:p>
    <w:p w:rsidR="00E5653B" w:rsidRDefault="00E5653B">
      <w:pPr>
        <w:pStyle w:val="ListParagraph"/>
        <w:rPr>
          <w:sz w:val="20"/>
        </w:rPr>
        <w:sectPr w:rsidR="00E5653B">
          <w:pgSz w:w="11910" w:h="16840"/>
          <w:pgMar w:top="200" w:right="850" w:bottom="720" w:left="850" w:header="0" w:footer="524" w:gutter="0"/>
          <w:cols w:space="720"/>
        </w:sectPr>
      </w:pPr>
    </w:p>
    <w:p w:rsidR="00E5653B" w:rsidRDefault="00BD40EB">
      <w:pPr>
        <w:pStyle w:val="ListParagraph"/>
        <w:numPr>
          <w:ilvl w:val="0"/>
          <w:numId w:val="1"/>
        </w:numPr>
        <w:tabs>
          <w:tab w:val="left" w:pos="923"/>
          <w:tab w:val="left" w:pos="1442"/>
        </w:tabs>
        <w:spacing w:before="67"/>
        <w:ind w:right="589" w:hanging="852"/>
        <w:rPr>
          <w:sz w:val="20"/>
        </w:rPr>
      </w:pPr>
      <w:r>
        <w:rPr>
          <w:sz w:val="20"/>
        </w:rPr>
        <w:lastRenderedPageBreak/>
        <w:t>Rao V,Rao AM ,Prasad SVU M. A Novel Stability Indicating RP-HPLC Method for Simultaneous EstimationofAnti-ViralClassofElbasvirAndGrazoprevirInBulkAndPharmaceuticalDosageForm, International Journal of Pharmaceutical Sciences and Research.</w:t>
      </w:r>
      <w:r>
        <w:rPr>
          <w:sz w:val="20"/>
        </w:rPr>
        <w:t xml:space="preserve"> IJPSR. 2019; .10(2): 655-660.</w:t>
      </w:r>
    </w:p>
    <w:p w:rsidR="00E5653B" w:rsidRDefault="00BD40EB">
      <w:pPr>
        <w:pStyle w:val="ListParagraph"/>
        <w:numPr>
          <w:ilvl w:val="0"/>
          <w:numId w:val="1"/>
        </w:numPr>
        <w:tabs>
          <w:tab w:val="left" w:pos="872"/>
          <w:tab w:val="left" w:pos="1442"/>
        </w:tabs>
        <w:ind w:right="588" w:hanging="852"/>
        <w:rPr>
          <w:sz w:val="20"/>
        </w:rPr>
      </w:pPr>
      <w:r>
        <w:rPr>
          <w:sz w:val="20"/>
        </w:rPr>
        <w:t>Nallagundla,ReddyHS,VemulaV,KumarB,NallagundlaS.AnalyticalMethodDevelopmentandValidation ofElbasvirandGrazoprevirinBulkandTabletFormulationsbyRp-HPLC.InternationalJournalof Pharmaceutical Science Invention.2017 ;6(8): 01-05</w:t>
      </w:r>
    </w:p>
    <w:p w:rsidR="00E5653B" w:rsidRDefault="00BD40EB">
      <w:pPr>
        <w:pStyle w:val="ListParagraph"/>
        <w:numPr>
          <w:ilvl w:val="0"/>
          <w:numId w:val="1"/>
        </w:numPr>
        <w:tabs>
          <w:tab w:val="left" w:pos="872"/>
          <w:tab w:val="left" w:pos="1442"/>
        </w:tabs>
        <w:spacing w:before="1"/>
        <w:ind w:right="591" w:hanging="852"/>
        <w:rPr>
          <w:sz w:val="20"/>
        </w:rPr>
      </w:pPr>
      <w:r>
        <w:rPr>
          <w:sz w:val="20"/>
        </w:rPr>
        <w:t xml:space="preserve">Raju GE,Shiny S, Rao N , Raghava R .Method development and validation for simultaneous estimation of elbasvir and grazoprevir by RP-HPLC world journal of pharmaceutical and life science.2022; </w:t>
      </w:r>
      <w:r>
        <w:rPr>
          <w:spacing w:val="-2"/>
          <w:sz w:val="20"/>
        </w:rPr>
        <w:t>8(10):124-134</w:t>
      </w:r>
    </w:p>
    <w:p w:rsidR="00E5653B" w:rsidRDefault="00BD40EB">
      <w:pPr>
        <w:pStyle w:val="ListParagraph"/>
        <w:numPr>
          <w:ilvl w:val="0"/>
          <w:numId w:val="1"/>
        </w:numPr>
        <w:tabs>
          <w:tab w:val="left" w:pos="923"/>
          <w:tab w:val="left" w:pos="1442"/>
        </w:tabs>
        <w:ind w:right="587" w:hanging="852"/>
        <w:rPr>
          <w:sz w:val="20"/>
        </w:rPr>
      </w:pPr>
      <w:r>
        <w:rPr>
          <w:sz w:val="20"/>
        </w:rPr>
        <w:t>Kumar VP ,Kumar AV , Sivagami B ,Sireesha R ,Kumar</w:t>
      </w:r>
      <w:r>
        <w:rPr>
          <w:sz w:val="20"/>
        </w:rPr>
        <w:t xml:space="preserve"> RC , Babu MN.Stability indicating RP-HPLC method development and validation for the simultaneous estimation of Grazoprevir and Elbasvir in bulk and pharmaceutical dosage form.International Journal of Research In Pharmaceutical Chemistry and Analysis.2018;</w:t>
      </w:r>
      <w:r>
        <w:rPr>
          <w:sz w:val="20"/>
        </w:rPr>
        <w:t>1(1): 1-7</w:t>
      </w:r>
    </w:p>
    <w:p w:rsidR="00E5653B" w:rsidRDefault="00BD40EB">
      <w:pPr>
        <w:pStyle w:val="ListParagraph"/>
        <w:numPr>
          <w:ilvl w:val="0"/>
          <w:numId w:val="1"/>
        </w:numPr>
        <w:tabs>
          <w:tab w:val="left" w:pos="872"/>
          <w:tab w:val="left" w:pos="1442"/>
        </w:tabs>
        <w:ind w:right="584" w:hanging="852"/>
        <w:rPr>
          <w:sz w:val="20"/>
        </w:rPr>
      </w:pPr>
      <w:r>
        <w:rPr>
          <w:sz w:val="20"/>
        </w:rPr>
        <w:t xml:space="preserve">KumarDV,RaoJVLNS.AnewvalidatedstabilityindicatingRP-HPLCmethodforsimultaneousestimation of grazoprevir and elbasvir in tablet dosage forms. Int J Pharm Sci &amp; Res .2020; 11(4): 1653-59. doi: </w:t>
      </w:r>
      <w:r>
        <w:rPr>
          <w:spacing w:val="-2"/>
          <w:sz w:val="20"/>
        </w:rPr>
        <w:t>10.13040/IJPSR.0975-8232.11(4).1653-1659.</w:t>
      </w:r>
    </w:p>
    <w:p w:rsidR="00E5653B" w:rsidRDefault="00BD40EB">
      <w:pPr>
        <w:pStyle w:val="ListParagraph"/>
        <w:numPr>
          <w:ilvl w:val="0"/>
          <w:numId w:val="1"/>
        </w:numPr>
        <w:tabs>
          <w:tab w:val="left" w:pos="872"/>
          <w:tab w:val="left" w:pos="1442"/>
        </w:tabs>
        <w:ind w:right="586" w:hanging="852"/>
        <w:rPr>
          <w:sz w:val="20"/>
        </w:rPr>
      </w:pPr>
      <w:r>
        <w:rPr>
          <w:sz w:val="20"/>
        </w:rPr>
        <w:t>Labidi A, Jeba</w:t>
      </w:r>
      <w:r>
        <w:rPr>
          <w:sz w:val="20"/>
        </w:rPr>
        <w:t xml:space="preserve">li S, Safta M. ..RP-HPLC Stability Indicating Method Development and Validation for Simultaneous Determination of Grazoprevir and Elbasvir. Chemistry Africa.2021;4, 607–619 </w:t>
      </w:r>
      <w:hyperlink r:id="rId48">
        <w:r>
          <w:rPr>
            <w:sz w:val="20"/>
          </w:rPr>
          <w:t>https://doi. org/10.100</w:t>
        </w:r>
        <w:r>
          <w:rPr>
            <w:sz w:val="20"/>
          </w:rPr>
          <w:t>7 /s42250-021-00253-9</w:t>
        </w:r>
      </w:hyperlink>
    </w:p>
    <w:p w:rsidR="00E5653B" w:rsidRDefault="00BD40EB">
      <w:pPr>
        <w:pStyle w:val="ListParagraph"/>
        <w:numPr>
          <w:ilvl w:val="0"/>
          <w:numId w:val="1"/>
        </w:numPr>
        <w:tabs>
          <w:tab w:val="left" w:pos="923"/>
          <w:tab w:val="left" w:pos="1442"/>
        </w:tabs>
        <w:spacing w:before="1"/>
        <w:ind w:right="588" w:hanging="852"/>
        <w:rPr>
          <w:sz w:val="20"/>
        </w:rPr>
      </w:pPr>
      <w:r>
        <w:rPr>
          <w:sz w:val="20"/>
        </w:rPr>
        <w:t>Thoddi P,GautamGK ,NarasimhaCH, Raju BH. Stability indicating validated RP-HPLC method for Simultaneous estimation of Elbasvir and Grazopravir in Bulk and Pharmaceutical Dosage form. Research J. Pharm. and Tech. 2020; 13(2):950-955. d</w:t>
      </w:r>
      <w:r>
        <w:rPr>
          <w:sz w:val="20"/>
        </w:rPr>
        <w:t>oi: 10.5958/0974-360X.2020.00179.1</w:t>
      </w:r>
    </w:p>
    <w:p w:rsidR="00E5653B" w:rsidRDefault="00BD40EB">
      <w:pPr>
        <w:pStyle w:val="ListParagraph"/>
        <w:numPr>
          <w:ilvl w:val="0"/>
          <w:numId w:val="1"/>
        </w:numPr>
        <w:tabs>
          <w:tab w:val="left" w:pos="923"/>
          <w:tab w:val="left" w:pos="1442"/>
        </w:tabs>
        <w:ind w:right="585" w:hanging="852"/>
        <w:rPr>
          <w:sz w:val="20"/>
        </w:rPr>
      </w:pPr>
      <w:r>
        <w:rPr>
          <w:sz w:val="20"/>
        </w:rPr>
        <w:t>Girija D, Reddy BV.Development and validation of new stability indicating RP-HPLC method for simultaneous estimation of elbasvir and grazoprevir in bulk and pharmaceutical dosage form.Indian drug. 2020; 57(9): 53-59.</w:t>
      </w:r>
      <w:hyperlink r:id="rId49">
        <w:r>
          <w:rPr>
            <w:sz w:val="20"/>
          </w:rPr>
          <w:t>https: //doi.org/10.53879/id.57.09.11644</w:t>
        </w:r>
      </w:hyperlink>
    </w:p>
    <w:p w:rsidR="00E5653B" w:rsidRDefault="00BD40EB">
      <w:pPr>
        <w:pStyle w:val="ListParagraph"/>
        <w:numPr>
          <w:ilvl w:val="0"/>
          <w:numId w:val="1"/>
        </w:numPr>
        <w:tabs>
          <w:tab w:val="left" w:pos="872"/>
          <w:tab w:val="left" w:pos="1442"/>
        </w:tabs>
        <w:ind w:right="589" w:hanging="852"/>
        <w:rPr>
          <w:sz w:val="20"/>
        </w:rPr>
      </w:pPr>
      <w:r>
        <w:rPr>
          <w:sz w:val="20"/>
        </w:rPr>
        <w:t>VanchaAR,NareshD,Sowjanya1P,KumarGV.Analyticalmethoddevelopmentandvalidationforelbasvir andgrazoprevirincombinepharmaceuticaldosageformsbyRP-HPLC.IntJResDevPharmLi</w:t>
      </w:r>
      <w:r>
        <w:rPr>
          <w:sz w:val="20"/>
        </w:rPr>
        <w:t xml:space="preserve">feSci </w:t>
      </w:r>
      <w:r>
        <w:rPr>
          <w:spacing w:val="-2"/>
          <w:sz w:val="20"/>
        </w:rPr>
        <w:t>2016;4:94-101</w:t>
      </w:r>
    </w:p>
    <w:p w:rsidR="00E5653B" w:rsidRDefault="00BD40EB">
      <w:pPr>
        <w:pStyle w:val="ListParagraph"/>
        <w:numPr>
          <w:ilvl w:val="0"/>
          <w:numId w:val="1"/>
        </w:numPr>
        <w:tabs>
          <w:tab w:val="left" w:pos="872"/>
          <w:tab w:val="left" w:pos="1442"/>
        </w:tabs>
        <w:ind w:right="589" w:hanging="852"/>
        <w:rPr>
          <w:sz w:val="20"/>
        </w:rPr>
      </w:pPr>
      <w:r>
        <w:rPr>
          <w:sz w:val="20"/>
        </w:rPr>
        <w:t>Kavitha V, Usha Kondla U,Kumar PV,Swapna G. A Rapid Novel Analytical Method For Simultaneous EstimationOfGrazoprevirAndElbasvirByUsingRP-HPLCEPRAInternationalJournalofResearch and Development. 2022; 7(9):108-114.DOI: 10.36713/epra2016</w:t>
      </w:r>
    </w:p>
    <w:p w:rsidR="00E5653B" w:rsidRDefault="00BD40EB">
      <w:pPr>
        <w:pStyle w:val="ListParagraph"/>
        <w:numPr>
          <w:ilvl w:val="0"/>
          <w:numId w:val="1"/>
        </w:numPr>
        <w:tabs>
          <w:tab w:val="left" w:pos="872"/>
          <w:tab w:val="left" w:pos="1442"/>
        </w:tabs>
        <w:ind w:right="589" w:hanging="852"/>
        <w:rPr>
          <w:sz w:val="20"/>
        </w:rPr>
      </w:pPr>
      <w:r>
        <w:rPr>
          <w:sz w:val="20"/>
        </w:rPr>
        <w:t>H</w:t>
      </w:r>
      <w:r>
        <w:rPr>
          <w:sz w:val="20"/>
        </w:rPr>
        <w:t xml:space="preserve">arithaP,RaoBS,SunandammaY.Picogramlevelquantificationofgrazoprevirandelbasvirwithdeuterated internal standards in human plasma samples by LC–ESI-MS/MS. Indian J Pharm Educ. 2016; 50 (4): </w:t>
      </w:r>
      <w:r>
        <w:rPr>
          <w:spacing w:val="-2"/>
          <w:sz w:val="20"/>
        </w:rPr>
        <w:t>612-619.</w:t>
      </w:r>
    </w:p>
    <w:p w:rsidR="00E5653B" w:rsidRDefault="00BD40EB">
      <w:pPr>
        <w:pStyle w:val="ListParagraph"/>
        <w:numPr>
          <w:ilvl w:val="0"/>
          <w:numId w:val="1"/>
        </w:numPr>
        <w:tabs>
          <w:tab w:val="left" w:pos="872"/>
          <w:tab w:val="left" w:pos="1442"/>
        </w:tabs>
        <w:ind w:right="582" w:hanging="852"/>
        <w:rPr>
          <w:sz w:val="20"/>
        </w:rPr>
      </w:pPr>
      <w:r>
        <w:rPr>
          <w:sz w:val="20"/>
        </w:rPr>
        <w:t>SaibabaSV,AshokH,PravalikaG,NikithaM,PavithraM,Lavanya</w:t>
      </w:r>
      <w:r>
        <w:rPr>
          <w:sz w:val="20"/>
        </w:rPr>
        <w:t xml:space="preserve">P.MethodDevelopmentandValidation forSimultaneousEstimationofGrazoprevirandElbasvirinBulkDrugandFormulationbyUsingRP- HPLCInternational Journal of Scientific Research and Engineering Development.2022; 5(3) :1048- </w:t>
      </w:r>
      <w:r>
        <w:rPr>
          <w:spacing w:val="-4"/>
          <w:sz w:val="20"/>
        </w:rPr>
        <w:t>1054</w:t>
      </w:r>
    </w:p>
    <w:p w:rsidR="00E5653B" w:rsidRDefault="00BD40EB">
      <w:pPr>
        <w:pStyle w:val="ListParagraph"/>
        <w:numPr>
          <w:ilvl w:val="0"/>
          <w:numId w:val="1"/>
        </w:numPr>
        <w:tabs>
          <w:tab w:val="left" w:pos="872"/>
          <w:tab w:val="left" w:pos="1442"/>
        </w:tabs>
        <w:ind w:right="582" w:hanging="852"/>
        <w:rPr>
          <w:sz w:val="20"/>
        </w:rPr>
      </w:pPr>
      <w:r>
        <w:rPr>
          <w:sz w:val="20"/>
        </w:rPr>
        <w:t>MadhaviS,PrameelaRani,SimultaneousRever</w:t>
      </w:r>
      <w:r>
        <w:rPr>
          <w:sz w:val="20"/>
        </w:rPr>
        <w:t xml:space="preserve">se-PhaseUltraPerformanceLiquidChromatographyMethod DevelopmentandValidationForEstimationOfGrazoprevirandElbasvir.2018;11(4):100-104. DOI: </w:t>
      </w:r>
      <w:hyperlink r:id="rId50">
        <w:r>
          <w:rPr>
            <w:sz w:val="20"/>
          </w:rPr>
          <w:t>https:// doi.org/ 10.22159 /ajpcr.2018. v11i4.21721.</w:t>
        </w:r>
      </w:hyperlink>
    </w:p>
    <w:p w:rsidR="00E5653B" w:rsidRDefault="00BD40EB">
      <w:pPr>
        <w:pStyle w:val="ListParagraph"/>
        <w:numPr>
          <w:ilvl w:val="0"/>
          <w:numId w:val="1"/>
        </w:numPr>
        <w:tabs>
          <w:tab w:val="left" w:pos="872"/>
          <w:tab w:val="left" w:pos="1442"/>
        </w:tabs>
        <w:ind w:right="590" w:hanging="852"/>
        <w:rPr>
          <w:sz w:val="20"/>
        </w:rPr>
      </w:pPr>
      <w:r>
        <w:rPr>
          <w:sz w:val="20"/>
        </w:rPr>
        <w:t>Pena-pereira F,Wand W, Tobiszewski M. AGREE—analytical greenness metric approach and software. Anal. Chem.2020; 92: 10076–10082 .</w:t>
      </w:r>
      <w:hyperlink r:id="rId51">
        <w:r>
          <w:rPr>
            <w:sz w:val="20"/>
          </w:rPr>
          <w:t>https:// doi.org/ 10.1021/ acs. analchem.0c01887</w:t>
        </w:r>
      </w:hyperlink>
    </w:p>
    <w:p w:rsidR="00E5653B" w:rsidRDefault="00BD40EB">
      <w:pPr>
        <w:pStyle w:val="ListParagraph"/>
        <w:numPr>
          <w:ilvl w:val="0"/>
          <w:numId w:val="1"/>
        </w:numPr>
        <w:tabs>
          <w:tab w:val="left" w:pos="872"/>
          <w:tab w:val="left" w:pos="1442"/>
        </w:tabs>
        <w:ind w:right="597" w:hanging="852"/>
        <w:rPr>
          <w:sz w:val="20"/>
        </w:rPr>
      </w:pPr>
      <w:r>
        <w:rPr>
          <w:sz w:val="20"/>
        </w:rPr>
        <w:t>Wasylka, J.P.(20</w:t>
      </w:r>
      <w:r>
        <w:rPr>
          <w:sz w:val="20"/>
        </w:rPr>
        <w:t>18) A new tool for the evaluation of the analytical procedure: Green Analytical Procedure Index.Talanta.2018; 181: 204–209.</w:t>
      </w:r>
      <w:hyperlink r:id="rId52">
        <w:r>
          <w:rPr>
            <w:sz w:val="20"/>
          </w:rPr>
          <w:t>https:// doi.org/ 10.1016/ j.talanta. 2018.01.013</w:t>
        </w:r>
      </w:hyperlink>
    </w:p>
    <w:p w:rsidR="00E5653B" w:rsidRDefault="00BD40EB">
      <w:pPr>
        <w:pStyle w:val="ListParagraph"/>
        <w:numPr>
          <w:ilvl w:val="0"/>
          <w:numId w:val="1"/>
        </w:numPr>
        <w:tabs>
          <w:tab w:val="left" w:pos="872"/>
          <w:tab w:val="left" w:pos="1442"/>
        </w:tabs>
        <w:ind w:right="601" w:hanging="852"/>
        <w:rPr>
          <w:sz w:val="20"/>
        </w:rPr>
      </w:pPr>
      <w:r>
        <w:rPr>
          <w:sz w:val="20"/>
        </w:rPr>
        <w:t>Int. Conf. on Harmon</w:t>
      </w:r>
      <w:r>
        <w:rPr>
          <w:sz w:val="20"/>
        </w:rPr>
        <w:t>ization (ICH) of Technical Requirements for the Registration of Pharmaceuticals for Human Use, Validation of Analytical Procedures: Methodology, ICH Q2B, Geneva 1996.</w:t>
      </w:r>
    </w:p>
    <w:p w:rsidR="00E5653B" w:rsidRDefault="00BD40EB">
      <w:pPr>
        <w:pStyle w:val="ListParagraph"/>
        <w:numPr>
          <w:ilvl w:val="0"/>
          <w:numId w:val="1"/>
        </w:numPr>
        <w:tabs>
          <w:tab w:val="left" w:pos="872"/>
          <w:tab w:val="left" w:pos="1442"/>
        </w:tabs>
        <w:ind w:right="601" w:hanging="852"/>
        <w:rPr>
          <w:sz w:val="20"/>
        </w:rPr>
      </w:pPr>
      <w:r>
        <w:rPr>
          <w:sz w:val="20"/>
        </w:rPr>
        <w:t>Int. Conf. on Harmonization (ICH) of Technical Requirements for the Registration of Pharm</w:t>
      </w:r>
      <w:r>
        <w:rPr>
          <w:sz w:val="20"/>
        </w:rPr>
        <w:t>aceuticals for Human Use, Validation of Analytical Procedures, ICH-Q2A, Geneva 1995.</w:t>
      </w:r>
    </w:p>
    <w:p w:rsidR="00E5653B" w:rsidRDefault="00BD40EB">
      <w:pPr>
        <w:pStyle w:val="ListParagraph"/>
        <w:numPr>
          <w:ilvl w:val="0"/>
          <w:numId w:val="1"/>
        </w:numPr>
        <w:tabs>
          <w:tab w:val="left" w:pos="872"/>
          <w:tab w:val="left" w:pos="1442"/>
        </w:tabs>
        <w:ind w:right="594" w:hanging="852"/>
        <w:rPr>
          <w:sz w:val="20"/>
        </w:rPr>
      </w:pPr>
      <w:r>
        <w:rPr>
          <w:sz w:val="20"/>
        </w:rPr>
        <w:t xml:space="preserve">ICHGuidelineQ2(R1),Validationofanalyticalprocedures:textandmethodology, 2005, </w:t>
      </w:r>
      <w:hyperlink r:id="rId53">
        <w:r>
          <w:rPr>
            <w:sz w:val="20"/>
          </w:rPr>
          <w:t>http://www.ich.org/LOB/media/MEDIA</w:t>
        </w:r>
        <w:r>
          <w:rPr>
            <w:sz w:val="20"/>
          </w:rPr>
          <w:t>417.pdf</w:t>
        </w:r>
      </w:hyperlink>
    </w:p>
    <w:p w:rsidR="00E5653B" w:rsidRDefault="00BD40EB">
      <w:pPr>
        <w:pStyle w:val="ListParagraph"/>
        <w:numPr>
          <w:ilvl w:val="0"/>
          <w:numId w:val="1"/>
        </w:numPr>
        <w:tabs>
          <w:tab w:val="left" w:pos="872"/>
          <w:tab w:val="left" w:pos="1442"/>
        </w:tabs>
        <w:ind w:right="585" w:hanging="852"/>
        <w:rPr>
          <w:sz w:val="20"/>
        </w:rPr>
      </w:pPr>
      <w:r>
        <w:rPr>
          <w:sz w:val="20"/>
        </w:rPr>
        <w:t>BlessyM,PatelRD,PrajapatiPN,AgrawalYK.Developmentofforceddegradationandstabilityindicating studies of drugs—A review,</w:t>
      </w:r>
      <w:hyperlink r:id="rId54">
        <w:r>
          <w:rPr>
            <w:sz w:val="20"/>
          </w:rPr>
          <w:t>Journal of Pharmaceutical Analysis</w:t>
        </w:r>
      </w:hyperlink>
      <w:hyperlink r:id="rId55">
        <w:r>
          <w:rPr>
            <w:sz w:val="20"/>
          </w:rPr>
          <w:t>. 2014; 4(3</w:t>
        </w:r>
      </w:hyperlink>
      <w:r>
        <w:rPr>
          <w:sz w:val="20"/>
        </w:rPr>
        <w:t>): 159-165</w:t>
      </w:r>
      <w:hyperlink r:id="rId56">
        <w:r>
          <w:rPr>
            <w:sz w:val="20"/>
          </w:rPr>
          <w:t>.https://doi.org/</w:t>
        </w:r>
      </w:hyperlink>
      <w:hyperlink r:id="rId57">
        <w:r>
          <w:rPr>
            <w:sz w:val="20"/>
          </w:rPr>
          <w:t>1</w:t>
        </w:r>
        <w:r>
          <w:rPr>
            <w:sz w:val="20"/>
          </w:rPr>
          <w:t>0.1016/ j.jpha.2013.09.003</w:t>
        </w:r>
      </w:hyperlink>
    </w:p>
    <w:p w:rsidR="00E5653B" w:rsidRDefault="00BD40EB">
      <w:pPr>
        <w:pStyle w:val="ListParagraph"/>
        <w:numPr>
          <w:ilvl w:val="0"/>
          <w:numId w:val="1"/>
        </w:numPr>
        <w:tabs>
          <w:tab w:val="left" w:pos="872"/>
          <w:tab w:val="left" w:pos="1442"/>
        </w:tabs>
        <w:spacing w:before="1"/>
        <w:ind w:right="600" w:hanging="852"/>
        <w:rPr>
          <w:sz w:val="20"/>
        </w:rPr>
      </w:pPr>
      <w:r>
        <w:rPr>
          <w:sz w:val="20"/>
        </w:rPr>
        <w:t>Sutar SV, Yeligar VC and Patil SS. A Review: Stability Indicating Forced Degradation Studies. Research Journal of Pharmacy and Technology, 2019;12(2):885-890</w:t>
      </w:r>
    </w:p>
    <w:p w:rsidR="00E5653B" w:rsidRDefault="00BD40EB">
      <w:pPr>
        <w:pStyle w:val="ListParagraph"/>
        <w:numPr>
          <w:ilvl w:val="0"/>
          <w:numId w:val="1"/>
        </w:numPr>
        <w:tabs>
          <w:tab w:val="left" w:pos="872"/>
          <w:tab w:val="left" w:pos="1442"/>
        </w:tabs>
        <w:ind w:right="586" w:hanging="852"/>
        <w:rPr>
          <w:sz w:val="20"/>
        </w:rPr>
      </w:pPr>
      <w:r>
        <w:rPr>
          <w:sz w:val="20"/>
        </w:rPr>
        <w:t>Fares MY, Hegazy MA, El-Sayed GM, Abdelrahman MM,</w:t>
      </w:r>
      <w:r>
        <w:rPr>
          <w:sz w:val="20"/>
        </w:rPr>
        <w:t xml:space="preserve">Abdelwahab NS. Quality by design approach for green HPLC method development for simultaneous analysis of two thalassemia drugs in biological fluid with pharmacokinetic study. RSC Adv. 2022 May 9;12(22):13896-13916. doi: 10.1039/d2ra00966h. PMID: 35548387; </w:t>
      </w:r>
      <w:r>
        <w:rPr>
          <w:sz w:val="20"/>
        </w:rPr>
        <w:t>PMCID: PMC9084420.</w:t>
      </w:r>
    </w:p>
    <w:p w:rsidR="00E5653B" w:rsidRDefault="00BD40EB">
      <w:pPr>
        <w:pStyle w:val="ListParagraph"/>
        <w:numPr>
          <w:ilvl w:val="0"/>
          <w:numId w:val="1"/>
        </w:numPr>
        <w:tabs>
          <w:tab w:val="left" w:pos="923"/>
          <w:tab w:val="left" w:pos="1442"/>
        </w:tabs>
        <w:ind w:right="584" w:hanging="852"/>
        <w:rPr>
          <w:sz w:val="20"/>
        </w:rPr>
      </w:pPr>
      <w:r>
        <w:rPr>
          <w:sz w:val="20"/>
        </w:rPr>
        <w:t>Rathinam S,Santhana LK. Analytical quality by design approach for estimating rosuvastatin calcium in pharmaceutical formulation by green HPLC method: Ecologically evaluated and stability- indicating.Journal</w:t>
      </w:r>
      <w:r>
        <w:rPr>
          <w:sz w:val="20"/>
        </w:rPr>
        <w:t xml:space="preserve"> of Applied Pharmaceutical Science.2021 ; 11(11):150-160.DOI: </w:t>
      </w:r>
      <w:r>
        <w:rPr>
          <w:spacing w:val="-2"/>
          <w:sz w:val="20"/>
        </w:rPr>
        <w:t>10.7324/JAPS.2021.1101119</w:t>
      </w:r>
    </w:p>
    <w:p w:rsidR="00E5653B" w:rsidRDefault="00E5653B">
      <w:pPr>
        <w:pStyle w:val="ListParagraph"/>
        <w:rPr>
          <w:sz w:val="20"/>
        </w:rPr>
        <w:sectPr w:rsidR="00E5653B">
          <w:pgSz w:w="11910" w:h="16840"/>
          <w:pgMar w:top="860" w:right="850" w:bottom="740" w:left="850" w:header="0" w:footer="524" w:gutter="0"/>
          <w:cols w:space="720"/>
        </w:sectPr>
      </w:pPr>
    </w:p>
    <w:p w:rsidR="00E5653B" w:rsidRDefault="00E5653B">
      <w:pPr>
        <w:pStyle w:val="BodyText"/>
        <w:spacing w:before="226"/>
        <w:ind w:left="0"/>
        <w:rPr>
          <w:i/>
          <w:sz w:val="20"/>
        </w:rPr>
      </w:pPr>
    </w:p>
    <w:p w:rsidR="00E5653B" w:rsidRDefault="00BD40EB">
      <w:pPr>
        <w:pStyle w:val="ListParagraph"/>
        <w:numPr>
          <w:ilvl w:val="0"/>
          <w:numId w:val="1"/>
        </w:numPr>
        <w:tabs>
          <w:tab w:val="left" w:pos="872"/>
          <w:tab w:val="left" w:pos="1442"/>
        </w:tabs>
        <w:ind w:right="596" w:hanging="852"/>
        <w:rPr>
          <w:sz w:val="20"/>
        </w:rPr>
      </w:pPr>
      <w:r>
        <w:rPr>
          <w:sz w:val="20"/>
        </w:rPr>
        <w:t>Guardia S.A.M.dela ,A green evaluation of existing analytical methods, in, Green Anal. Chem., ed.M.D.La Guardia and S.B.T.-C.A.C. Armenta,no.11,2011,</w:t>
      </w:r>
      <w:r>
        <w:rPr>
          <w:sz w:val="20"/>
        </w:rPr>
        <w:t>ch.3, vol.57,pp.39–57.</w:t>
      </w:r>
    </w:p>
    <w:p w:rsidR="00E5653B" w:rsidRDefault="00BD40EB">
      <w:pPr>
        <w:pStyle w:val="ListParagraph"/>
        <w:numPr>
          <w:ilvl w:val="0"/>
          <w:numId w:val="1"/>
        </w:numPr>
        <w:tabs>
          <w:tab w:val="left" w:pos="872"/>
          <w:tab w:val="left" w:pos="1442"/>
        </w:tabs>
        <w:spacing w:before="1"/>
        <w:ind w:right="588" w:hanging="852"/>
        <w:rPr>
          <w:sz w:val="20"/>
        </w:rPr>
      </w:pPr>
      <w:r>
        <w:rPr>
          <w:sz w:val="20"/>
        </w:rPr>
        <w:t>GałuszkaA,Migaszewski Z M, Konieczka P, Namieśnik J. Analytical Eco-Scale for assessing the greenness of analytical procedures. Trends Analyt. Chem.2012, 37, 61–72. 10.1016/j.trac.2012.03.013</w:t>
      </w:r>
    </w:p>
    <w:sectPr w:rsidR="00E5653B" w:rsidSect="00F123A1">
      <w:pgSz w:w="11910" w:h="16840"/>
      <w:pgMar w:top="200" w:right="850" w:bottom="740" w:left="850" w:header="0" w:footer="524"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us" w:date="2024-12-30T15:36:00Z" w:initials="a">
    <w:p w:rsidR="00392D22" w:rsidRDefault="00392D22">
      <w:pPr>
        <w:pStyle w:val="CommentText"/>
      </w:pPr>
      <w:r>
        <w:rPr>
          <w:rStyle w:val="CommentReference"/>
        </w:rPr>
        <w:annotationRef/>
      </w:r>
      <w:r>
        <w:t>Through out the manuscript, there is no proper spacing between the words, please do ensure for the same.</w:t>
      </w:r>
    </w:p>
  </w:comment>
  <w:comment w:id="1" w:author="asus" w:date="2024-12-30T15:38:00Z" w:initials="a">
    <w:p w:rsidR="00392D22" w:rsidRDefault="00392D22">
      <w:pPr>
        <w:pStyle w:val="CommentText"/>
      </w:pPr>
      <w:r>
        <w:rPr>
          <w:rStyle w:val="CommentReference"/>
        </w:rPr>
        <w:annotationRef/>
      </w:r>
      <w:r>
        <w:t>Through out the manuscript given as Table/Fig, but it shall be reflected as table for the corresponding tables and figures shall be reflected to figures only. Please do ensure for the proper representation.</w:t>
      </w:r>
    </w:p>
  </w:comment>
  <w:comment w:id="2" w:author="asus" w:date="2024-12-30T16:03:00Z" w:initials="a">
    <w:p w:rsidR="001F40E9" w:rsidRDefault="001F40E9">
      <w:pPr>
        <w:pStyle w:val="CommentText"/>
      </w:pPr>
      <w:r>
        <w:rPr>
          <w:rStyle w:val="CommentReference"/>
        </w:rPr>
        <w:annotationRef/>
      </w:r>
      <w:r>
        <w:t>As the final concentrations were done at 15µg/ml and 30µg/ml, but for the forced degradation studies chosen at 10µg/ml? any purpose for this? As this study shall be done for the finalized established concentration solutions only.</w:t>
      </w:r>
    </w:p>
  </w:comment>
  <w:comment w:id="3" w:author="Khaleel" w:date="2024-12-27T14:11:00Z" w:initials="4">
    <w:p w:rsidR="00DA1379" w:rsidRDefault="00DA1379" w:rsidP="00DA1379">
      <w:pPr>
        <w:pStyle w:val="CommentText"/>
      </w:pPr>
      <w:r>
        <w:rPr>
          <w:rStyle w:val="CommentReference"/>
        </w:rPr>
        <w:annotationRef/>
      </w:r>
      <w:r>
        <w:t>Image is reversed</w:t>
      </w:r>
    </w:p>
  </w:comment>
  <w:comment w:id="4" w:author="Khaleel" w:date="2024-12-27T14:14:00Z" w:initials="4">
    <w:p w:rsidR="00DA1379" w:rsidRDefault="00DA1379" w:rsidP="00DA1379">
      <w:pPr>
        <w:pStyle w:val="CommentText"/>
      </w:pPr>
      <w:r>
        <w:rPr>
          <w:rStyle w:val="CommentReference"/>
        </w:rPr>
        <w:annotationRef/>
      </w:r>
      <w:r>
        <w:t>Visibility not clear</w:t>
      </w:r>
    </w:p>
  </w:comment>
  <w:comment w:id="5" w:author="Khaleel" w:date="2024-12-27T14:20:00Z" w:initials="4">
    <w:p w:rsidR="009E326A" w:rsidRDefault="009E326A" w:rsidP="009E326A">
      <w:pPr>
        <w:pStyle w:val="CommentText"/>
      </w:pPr>
      <w:r>
        <w:rPr>
          <w:rStyle w:val="CommentReference"/>
        </w:rPr>
        <w:annotationRef/>
      </w:r>
      <w:r>
        <w:t>Need to confirm which plot belongs to what? And also there is no representation of any axis titles for the plots depicted</w:t>
      </w:r>
    </w:p>
  </w:comment>
  <w:comment w:id="6" w:author="Khaleel" w:date="2024-12-27T14:21:00Z" w:initials="4">
    <w:p w:rsidR="009E326A" w:rsidRDefault="009E326A" w:rsidP="009E326A">
      <w:pPr>
        <w:pStyle w:val="CommentText"/>
      </w:pPr>
      <w:r>
        <w:rPr>
          <w:rStyle w:val="CommentReference"/>
        </w:rPr>
        <w:annotationRef/>
      </w:r>
      <w:r>
        <w:t>What this column values meant for?</w:t>
      </w:r>
    </w:p>
  </w:comment>
  <w:comment w:id="7" w:author="Khaleel" w:date="2024-12-27T14:21:00Z" w:initials="4">
    <w:p w:rsidR="009E326A" w:rsidRDefault="009E326A" w:rsidP="009E326A">
      <w:pPr>
        <w:pStyle w:val="CommentText"/>
      </w:pPr>
      <w:r>
        <w:rPr>
          <w:rStyle w:val="CommentReference"/>
        </w:rPr>
        <w:annotationRef/>
      </w:r>
      <w:r>
        <w:t>There is no presence of amount added value column</w:t>
      </w:r>
    </w:p>
  </w:comment>
  <w:comment w:id="8" w:author="Khaleel" w:date="2024-12-27T14:23:00Z" w:initials="4">
    <w:p w:rsidR="009E326A" w:rsidRDefault="009E326A" w:rsidP="009E326A">
      <w:pPr>
        <w:pStyle w:val="CommentText"/>
      </w:pPr>
      <w:r>
        <w:rPr>
          <w:rStyle w:val="CommentReference"/>
        </w:rPr>
        <w:annotationRef/>
      </w:r>
      <w:r>
        <w:t>No proper representation of the  values in the table</w:t>
      </w:r>
    </w:p>
  </w:comment>
  <w:comment w:id="9" w:author="Khaleel" w:date="2024-12-27T14:24:00Z" w:initials="4">
    <w:p w:rsidR="009E326A" w:rsidRDefault="009E326A" w:rsidP="009E326A">
      <w:pPr>
        <w:pStyle w:val="CommentText"/>
      </w:pPr>
      <w:r>
        <w:rPr>
          <w:rStyle w:val="CommentReference"/>
        </w:rPr>
        <w:annotationRef/>
      </w:r>
      <w:r>
        <w:t>Need to check it</w:t>
      </w:r>
    </w:p>
  </w:comment>
  <w:comment w:id="10" w:author="Khaleel" w:date="2024-12-27T14:26:00Z" w:initials="4">
    <w:p w:rsidR="009E326A" w:rsidRDefault="009E326A" w:rsidP="009E326A">
      <w:pPr>
        <w:pStyle w:val="CommentText"/>
      </w:pPr>
      <w:r>
        <w:rPr>
          <w:rStyle w:val="CommentReference"/>
        </w:rPr>
        <w:annotationRef/>
      </w:r>
      <w:r>
        <w:t>Need to represent which analyte belongs to which one..</w:t>
      </w:r>
    </w:p>
  </w:comment>
  <w:comment w:id="11" w:author="Khaleel" w:date="2024-12-27T14:27:00Z" w:initials="4">
    <w:p w:rsidR="009E326A" w:rsidRDefault="009E326A" w:rsidP="009E326A">
      <w:pPr>
        <w:pStyle w:val="CommentText"/>
      </w:pPr>
      <w:r>
        <w:rPr>
          <w:rStyle w:val="CommentReference"/>
        </w:rPr>
        <w:annotationRef/>
      </w:r>
      <w:r>
        <w:t>Resolution shall be between two peaks</w:t>
      </w:r>
    </w:p>
  </w:comment>
  <w:comment w:id="12" w:author="Khaleel" w:date="2024-12-27T14:28:00Z" w:initials="4">
    <w:p w:rsidR="001A3D23" w:rsidRDefault="001A3D23" w:rsidP="001A3D23">
      <w:pPr>
        <w:pStyle w:val="CommentText"/>
      </w:pPr>
      <w:r>
        <w:rPr>
          <w:rStyle w:val="CommentReference"/>
        </w:rPr>
        <w:annotationRef/>
      </w:r>
      <w:r>
        <w:t>Table visibility need to check it</w:t>
      </w:r>
    </w:p>
  </w:comment>
  <w:comment w:id="13" w:author="Khaleel" w:date="2024-12-27T14:32:00Z" w:initials="4">
    <w:p w:rsidR="001A3D23" w:rsidRDefault="001A3D23" w:rsidP="001A3D23">
      <w:pPr>
        <w:pStyle w:val="CommentText"/>
      </w:pPr>
      <w:r>
        <w:rPr>
          <w:rStyle w:val="CommentReference"/>
        </w:rPr>
        <w:annotationRef/>
      </w:r>
      <w:r>
        <w:t>What are these values represent for?</w:t>
      </w:r>
    </w:p>
  </w:comment>
  <w:comment w:id="14" w:author="Khaleel" w:date="2024-12-27T14:32:00Z" w:initials="4">
    <w:p w:rsidR="001A3D23" w:rsidRDefault="001A3D23" w:rsidP="001A3D23">
      <w:pPr>
        <w:pStyle w:val="CommentText"/>
      </w:pPr>
      <w:r>
        <w:rPr>
          <w:rStyle w:val="CommentReference"/>
        </w:rPr>
        <w:annotationRef/>
      </w:r>
      <w:r>
        <w:t>What are these values represent for?</w:t>
      </w:r>
    </w:p>
  </w:comment>
  <w:comment w:id="15" w:author="Khaleel" w:date="2024-12-27T14:33:00Z" w:initials="4">
    <w:p w:rsidR="001A3D23" w:rsidRDefault="001A3D23" w:rsidP="001A3D23">
      <w:pPr>
        <w:pStyle w:val="CommentText"/>
      </w:pPr>
      <w:r>
        <w:rPr>
          <w:rStyle w:val="CommentReference"/>
        </w:rPr>
        <w:annotationRef/>
      </w:r>
      <w:r>
        <w:t>As there was peak distortion, how can this be acceptable?</w:t>
      </w:r>
    </w:p>
  </w:comment>
  <w:comment w:id="16" w:author="Khaleel" w:date="2024-12-27T16:31:00Z" w:initials="4">
    <w:p w:rsidR="00C67C3B" w:rsidRDefault="00C67C3B" w:rsidP="00C67C3B">
      <w:pPr>
        <w:pStyle w:val="CommentText"/>
      </w:pPr>
      <w:r>
        <w:rPr>
          <w:rStyle w:val="CommentReference"/>
        </w:rPr>
        <w:annotationRef/>
      </w:r>
      <w:r>
        <w:t>Is there any units for this lod and loq ?</w:t>
      </w:r>
    </w:p>
  </w:comment>
  <w:comment w:id="17" w:author="Khaleel" w:date="2024-12-27T16:32:00Z" w:initials="4">
    <w:p w:rsidR="00C67C3B" w:rsidRDefault="00C67C3B" w:rsidP="00C67C3B">
      <w:pPr>
        <w:pStyle w:val="CommentText"/>
      </w:pPr>
      <w:r>
        <w:rPr>
          <w:rStyle w:val="CommentReference"/>
        </w:rPr>
        <w:annotationRef/>
      </w:r>
      <w:r>
        <w:t>What this reference meant for?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DA8582" w15:done="0"/>
  <w15:commentEx w15:paraId="554A2972" w15:done="0"/>
  <w15:commentEx w15:paraId="39977B5F" w15:done="0"/>
  <w15:commentEx w15:paraId="311C29B2" w15:done="0"/>
  <w15:commentEx w15:paraId="6A0390C9" w15:done="0"/>
  <w15:commentEx w15:paraId="74EFF447" w15:done="0"/>
  <w15:commentEx w15:paraId="6C80086A" w15:done="0"/>
  <w15:commentEx w15:paraId="3D433AE4" w15:done="0"/>
  <w15:commentEx w15:paraId="11E34134" w15:done="0"/>
  <w15:commentEx w15:paraId="19104C33" w15:done="0"/>
  <w15:commentEx w15:paraId="676DEB6B" w15:done="0"/>
  <w15:commentEx w15:paraId="6268A94E" w15:done="0"/>
  <w15:commentEx w15:paraId="0DF7640C" w15:done="0"/>
  <w15:commentEx w15:paraId="57C3DBF5" w15:done="0"/>
  <w15:commentEx w15:paraId="3B7CD6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19341E" w16cex:dateUtc="2024-12-27T08:41:00Z"/>
  <w16cex:commentExtensible w16cex:durableId="2B1934C0" w16cex:dateUtc="2024-12-27T08:44:00Z"/>
  <w16cex:commentExtensible w16cex:durableId="2B193630" w16cex:dateUtc="2024-12-27T08:50:00Z"/>
  <w16cex:commentExtensible w16cex:durableId="2B19366F" w16cex:dateUtc="2024-12-27T08:51:00Z"/>
  <w16cex:commentExtensible w16cex:durableId="2B193683" w16cex:dateUtc="2024-12-27T08:51:00Z"/>
  <w16cex:commentExtensible w16cex:durableId="2B1936E9" w16cex:dateUtc="2024-12-27T08:53:00Z"/>
  <w16cex:commentExtensible w16cex:durableId="2B19373A" w16cex:dateUtc="2024-12-27T08:54:00Z"/>
  <w16cex:commentExtensible w16cex:durableId="2B19379A" w16cex:dateUtc="2024-12-27T08:56:00Z"/>
  <w16cex:commentExtensible w16cex:durableId="2B1937ED" w16cex:dateUtc="2024-12-27T08:57:00Z"/>
  <w16cex:commentExtensible w16cex:durableId="2B19382A" w16cex:dateUtc="2024-12-27T08:58:00Z"/>
  <w16cex:commentExtensible w16cex:durableId="2B1938E4" w16cex:dateUtc="2024-12-27T09:02:00Z"/>
  <w16cex:commentExtensible w16cex:durableId="2B1938EE" w16cex:dateUtc="2024-12-27T09:02:00Z"/>
  <w16cex:commentExtensible w16cex:durableId="2B193947" w16cex:dateUtc="2024-12-27T09:03:00Z"/>
  <w16cex:commentExtensible w16cex:durableId="2B1954D2" w16cex:dateUtc="2024-12-27T11:01:00Z"/>
  <w16cex:commentExtensible w16cex:durableId="2B19550D" w16cex:dateUtc="2024-12-27T1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DA8582" w16cid:durableId="2B19341E"/>
  <w16cid:commentId w16cid:paraId="554A2972" w16cid:durableId="2B1934C0"/>
  <w16cid:commentId w16cid:paraId="39977B5F" w16cid:durableId="2B193630"/>
  <w16cid:commentId w16cid:paraId="311C29B2" w16cid:durableId="2B19366F"/>
  <w16cid:commentId w16cid:paraId="6A0390C9" w16cid:durableId="2B193683"/>
  <w16cid:commentId w16cid:paraId="74EFF447" w16cid:durableId="2B1936E9"/>
  <w16cid:commentId w16cid:paraId="6C80086A" w16cid:durableId="2B19373A"/>
  <w16cid:commentId w16cid:paraId="3D433AE4" w16cid:durableId="2B19379A"/>
  <w16cid:commentId w16cid:paraId="11E34134" w16cid:durableId="2B1937ED"/>
  <w16cid:commentId w16cid:paraId="19104C33" w16cid:durableId="2B19382A"/>
  <w16cid:commentId w16cid:paraId="676DEB6B" w16cid:durableId="2B1938E4"/>
  <w16cid:commentId w16cid:paraId="6268A94E" w16cid:durableId="2B1938EE"/>
  <w16cid:commentId w16cid:paraId="0DF7640C" w16cid:durableId="2B193947"/>
  <w16cid:commentId w16cid:paraId="57C3DBF5" w16cid:durableId="2B1954D2"/>
  <w16cid:commentId w16cid:paraId="3B7CD6BF" w16cid:durableId="2B1955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0EB" w:rsidRDefault="00BD40EB">
      <w:r>
        <w:separator/>
      </w:r>
    </w:p>
  </w:endnote>
  <w:endnote w:type="continuationSeparator" w:id="1">
    <w:p w:rsidR="00BD40EB" w:rsidRDefault="00BD4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5D43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5D434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5D434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3B" w:rsidRPr="005D4341" w:rsidRDefault="00E5653B" w:rsidP="005D43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0EB" w:rsidRDefault="00BD40EB">
      <w:r>
        <w:separator/>
      </w:r>
    </w:p>
  </w:footnote>
  <w:footnote w:type="continuationSeparator" w:id="1">
    <w:p w:rsidR="00BD40EB" w:rsidRDefault="00BD40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4" o:spid="_x0000_s1026" type="#_x0000_t136" style="position:absolute;margin-left:0;margin-top:0;width:647.7pt;height:71.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5" o:spid="_x0000_s1027" type="#_x0000_t136" style="position:absolute;margin-left:0;margin-top:0;width:647.7pt;height:71.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3" o:spid="_x0000_s1025" type="#_x0000_t136" style="position:absolute;margin-left:0;margin-top:0;width:647.7pt;height:71.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7" o:spid="_x0000_s1029" type="#_x0000_t136" style="position:absolute;margin-left:0;margin-top:0;width:647.7pt;height:71.9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8" o:spid="_x0000_s1030" type="#_x0000_t136" style="position:absolute;margin-left:0;margin-top:0;width:647.7pt;height:71.9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41" w:rsidRDefault="00F123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6" o:spid="_x0000_s1028" type="#_x0000_t136" style="position:absolute;margin-left:0;margin-top:0;width:647.7pt;height:71.9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45287"/>
    <w:multiLevelType w:val="hybridMultilevel"/>
    <w:tmpl w:val="ACBEA382"/>
    <w:lvl w:ilvl="0" w:tplc="1E04E8D0">
      <w:start w:val="1"/>
      <w:numFmt w:val="decimal"/>
      <w:lvlText w:val="%1."/>
      <w:lvlJc w:val="left"/>
      <w:pPr>
        <w:ind w:left="873" w:hanging="284"/>
      </w:pPr>
      <w:rPr>
        <w:rFonts w:hint="default"/>
        <w:spacing w:val="0"/>
        <w:w w:val="100"/>
        <w:lang w:val="en-US" w:eastAsia="en-US" w:bidi="ar-SA"/>
      </w:rPr>
    </w:lvl>
    <w:lvl w:ilvl="1" w:tplc="29C6E1EE">
      <w:numFmt w:val="bullet"/>
      <w:lvlText w:val="•"/>
      <w:lvlJc w:val="left"/>
      <w:pPr>
        <w:ind w:left="1812" w:hanging="284"/>
      </w:pPr>
      <w:rPr>
        <w:rFonts w:hint="default"/>
        <w:lang w:val="en-US" w:eastAsia="en-US" w:bidi="ar-SA"/>
      </w:rPr>
    </w:lvl>
    <w:lvl w:ilvl="2" w:tplc="F4C4B026">
      <w:numFmt w:val="bullet"/>
      <w:lvlText w:val="•"/>
      <w:lvlJc w:val="left"/>
      <w:pPr>
        <w:ind w:left="2745" w:hanging="284"/>
      </w:pPr>
      <w:rPr>
        <w:rFonts w:hint="default"/>
        <w:lang w:val="en-US" w:eastAsia="en-US" w:bidi="ar-SA"/>
      </w:rPr>
    </w:lvl>
    <w:lvl w:ilvl="3" w:tplc="4B60321A">
      <w:numFmt w:val="bullet"/>
      <w:lvlText w:val="•"/>
      <w:lvlJc w:val="left"/>
      <w:pPr>
        <w:ind w:left="3677" w:hanging="284"/>
      </w:pPr>
      <w:rPr>
        <w:rFonts w:hint="default"/>
        <w:lang w:val="en-US" w:eastAsia="en-US" w:bidi="ar-SA"/>
      </w:rPr>
    </w:lvl>
    <w:lvl w:ilvl="4" w:tplc="88A489A2">
      <w:numFmt w:val="bullet"/>
      <w:lvlText w:val="•"/>
      <w:lvlJc w:val="left"/>
      <w:pPr>
        <w:ind w:left="4610" w:hanging="284"/>
      </w:pPr>
      <w:rPr>
        <w:rFonts w:hint="default"/>
        <w:lang w:val="en-US" w:eastAsia="en-US" w:bidi="ar-SA"/>
      </w:rPr>
    </w:lvl>
    <w:lvl w:ilvl="5" w:tplc="917600BE">
      <w:numFmt w:val="bullet"/>
      <w:lvlText w:val="•"/>
      <w:lvlJc w:val="left"/>
      <w:pPr>
        <w:ind w:left="5543" w:hanging="284"/>
      </w:pPr>
      <w:rPr>
        <w:rFonts w:hint="default"/>
        <w:lang w:val="en-US" w:eastAsia="en-US" w:bidi="ar-SA"/>
      </w:rPr>
    </w:lvl>
    <w:lvl w:ilvl="6" w:tplc="E2429022">
      <w:numFmt w:val="bullet"/>
      <w:lvlText w:val="•"/>
      <w:lvlJc w:val="left"/>
      <w:pPr>
        <w:ind w:left="6475" w:hanging="284"/>
      </w:pPr>
      <w:rPr>
        <w:rFonts w:hint="default"/>
        <w:lang w:val="en-US" w:eastAsia="en-US" w:bidi="ar-SA"/>
      </w:rPr>
    </w:lvl>
    <w:lvl w:ilvl="7" w:tplc="D0840248">
      <w:numFmt w:val="bullet"/>
      <w:lvlText w:val="•"/>
      <w:lvlJc w:val="left"/>
      <w:pPr>
        <w:ind w:left="7408" w:hanging="284"/>
      </w:pPr>
      <w:rPr>
        <w:rFonts w:hint="default"/>
        <w:lang w:val="en-US" w:eastAsia="en-US" w:bidi="ar-SA"/>
      </w:rPr>
    </w:lvl>
    <w:lvl w:ilvl="8" w:tplc="D2D26F86">
      <w:numFmt w:val="bullet"/>
      <w:lvlText w:val="•"/>
      <w:lvlJc w:val="left"/>
      <w:pPr>
        <w:ind w:left="8341" w:hanging="284"/>
      </w:pPr>
      <w:rPr>
        <w:rFonts w:hint="default"/>
        <w:lang w:val="en-US" w:eastAsia="en-US" w:bidi="ar-SA"/>
      </w:rPr>
    </w:lvl>
  </w:abstractNum>
  <w:abstractNum w:abstractNumId="1">
    <w:nsid w:val="66022F06"/>
    <w:multiLevelType w:val="hybridMultilevel"/>
    <w:tmpl w:val="8BD04D54"/>
    <w:lvl w:ilvl="0" w:tplc="03D43FBA">
      <w:start w:val="1"/>
      <w:numFmt w:val="decimal"/>
      <w:lvlText w:val="%1."/>
      <w:lvlJc w:val="left"/>
      <w:pPr>
        <w:ind w:left="1442" w:hanging="284"/>
      </w:pPr>
      <w:rPr>
        <w:rFonts w:ascii="Times New Roman" w:eastAsia="Times New Roman" w:hAnsi="Times New Roman" w:cs="Times New Roman" w:hint="default"/>
        <w:b w:val="0"/>
        <w:bCs w:val="0"/>
        <w:i w:val="0"/>
        <w:iCs w:val="0"/>
        <w:spacing w:val="0"/>
        <w:w w:val="99"/>
        <w:sz w:val="20"/>
        <w:szCs w:val="20"/>
        <w:lang w:val="en-US" w:eastAsia="en-US" w:bidi="ar-SA"/>
      </w:rPr>
    </w:lvl>
    <w:lvl w:ilvl="1" w:tplc="14600D3A">
      <w:numFmt w:val="bullet"/>
      <w:lvlText w:val="•"/>
      <w:lvlJc w:val="left"/>
      <w:pPr>
        <w:ind w:left="2316" w:hanging="284"/>
      </w:pPr>
      <w:rPr>
        <w:rFonts w:hint="default"/>
        <w:lang w:val="en-US" w:eastAsia="en-US" w:bidi="ar-SA"/>
      </w:rPr>
    </w:lvl>
    <w:lvl w:ilvl="2" w:tplc="E25C9FE8">
      <w:numFmt w:val="bullet"/>
      <w:lvlText w:val="•"/>
      <w:lvlJc w:val="left"/>
      <w:pPr>
        <w:ind w:left="3193" w:hanging="284"/>
      </w:pPr>
      <w:rPr>
        <w:rFonts w:hint="default"/>
        <w:lang w:val="en-US" w:eastAsia="en-US" w:bidi="ar-SA"/>
      </w:rPr>
    </w:lvl>
    <w:lvl w:ilvl="3" w:tplc="2D322A3E">
      <w:numFmt w:val="bullet"/>
      <w:lvlText w:val="•"/>
      <w:lvlJc w:val="left"/>
      <w:pPr>
        <w:ind w:left="4069" w:hanging="284"/>
      </w:pPr>
      <w:rPr>
        <w:rFonts w:hint="default"/>
        <w:lang w:val="en-US" w:eastAsia="en-US" w:bidi="ar-SA"/>
      </w:rPr>
    </w:lvl>
    <w:lvl w:ilvl="4" w:tplc="EA34801A">
      <w:numFmt w:val="bullet"/>
      <w:lvlText w:val="•"/>
      <w:lvlJc w:val="left"/>
      <w:pPr>
        <w:ind w:left="4946" w:hanging="284"/>
      </w:pPr>
      <w:rPr>
        <w:rFonts w:hint="default"/>
        <w:lang w:val="en-US" w:eastAsia="en-US" w:bidi="ar-SA"/>
      </w:rPr>
    </w:lvl>
    <w:lvl w:ilvl="5" w:tplc="CDE0C800">
      <w:numFmt w:val="bullet"/>
      <w:lvlText w:val="•"/>
      <w:lvlJc w:val="left"/>
      <w:pPr>
        <w:ind w:left="5823" w:hanging="284"/>
      </w:pPr>
      <w:rPr>
        <w:rFonts w:hint="default"/>
        <w:lang w:val="en-US" w:eastAsia="en-US" w:bidi="ar-SA"/>
      </w:rPr>
    </w:lvl>
    <w:lvl w:ilvl="6" w:tplc="3A566A6A">
      <w:numFmt w:val="bullet"/>
      <w:lvlText w:val="•"/>
      <w:lvlJc w:val="left"/>
      <w:pPr>
        <w:ind w:left="6699" w:hanging="284"/>
      </w:pPr>
      <w:rPr>
        <w:rFonts w:hint="default"/>
        <w:lang w:val="en-US" w:eastAsia="en-US" w:bidi="ar-SA"/>
      </w:rPr>
    </w:lvl>
    <w:lvl w:ilvl="7" w:tplc="01AA1CEC">
      <w:numFmt w:val="bullet"/>
      <w:lvlText w:val="•"/>
      <w:lvlJc w:val="left"/>
      <w:pPr>
        <w:ind w:left="7576" w:hanging="284"/>
      </w:pPr>
      <w:rPr>
        <w:rFonts w:hint="default"/>
        <w:lang w:val="en-US" w:eastAsia="en-US" w:bidi="ar-SA"/>
      </w:rPr>
    </w:lvl>
    <w:lvl w:ilvl="8" w:tplc="F17CC944">
      <w:numFmt w:val="bullet"/>
      <w:lvlText w:val="•"/>
      <w:lvlJc w:val="left"/>
      <w:pPr>
        <w:ind w:left="8453" w:hanging="284"/>
      </w:pPr>
      <w:rPr>
        <w:rFonts w:hint="default"/>
        <w:lang w:val="en-US" w:eastAsia="en-US" w:bidi="ar-S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haleel">
    <w15:presenceInfo w15:providerId="AD" w15:userId="S::4253@natcopharma.co.in::2e9c2753-cc21-4ac6-aa33-0797be91b57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E5653B"/>
    <w:rsid w:val="001A3D23"/>
    <w:rsid w:val="001C3511"/>
    <w:rsid w:val="001F40E9"/>
    <w:rsid w:val="00392D22"/>
    <w:rsid w:val="005B0C40"/>
    <w:rsid w:val="005D4341"/>
    <w:rsid w:val="009A3E5F"/>
    <w:rsid w:val="009E326A"/>
    <w:rsid w:val="00AB6FD8"/>
    <w:rsid w:val="00BD40EB"/>
    <w:rsid w:val="00C67C3B"/>
    <w:rsid w:val="00DA1379"/>
    <w:rsid w:val="00E43A2E"/>
    <w:rsid w:val="00E5653B"/>
    <w:rsid w:val="00F123A1"/>
    <w:rsid w:val="00FF48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A1"/>
    <w:rPr>
      <w:rFonts w:ascii="Times New Roman" w:eastAsia="Times New Roman" w:hAnsi="Times New Roman" w:cs="Times New Roman"/>
    </w:rPr>
  </w:style>
  <w:style w:type="paragraph" w:styleId="Heading1">
    <w:name w:val="heading 1"/>
    <w:basedOn w:val="Normal"/>
    <w:uiPriority w:val="9"/>
    <w:qFormat/>
    <w:rsid w:val="00F123A1"/>
    <w:pPr>
      <w:spacing w:before="119"/>
      <w:ind w:left="5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123A1"/>
    <w:pPr>
      <w:ind w:left="590"/>
    </w:pPr>
  </w:style>
  <w:style w:type="paragraph" w:styleId="Title">
    <w:name w:val="Title"/>
    <w:basedOn w:val="Normal"/>
    <w:uiPriority w:val="10"/>
    <w:qFormat/>
    <w:rsid w:val="00F123A1"/>
    <w:pPr>
      <w:spacing w:before="318"/>
      <w:ind w:left="2970"/>
      <w:jc w:val="center"/>
    </w:pPr>
    <w:rPr>
      <w:rFonts w:ascii="Cambria" w:eastAsia="Cambria" w:hAnsi="Cambria" w:cs="Cambria"/>
      <w:b/>
      <w:bCs/>
      <w:sz w:val="44"/>
      <w:szCs w:val="44"/>
    </w:rPr>
  </w:style>
  <w:style w:type="paragraph" w:styleId="ListParagraph">
    <w:name w:val="List Paragraph"/>
    <w:basedOn w:val="Normal"/>
    <w:uiPriority w:val="1"/>
    <w:qFormat/>
    <w:rsid w:val="00F123A1"/>
    <w:pPr>
      <w:ind w:left="1442" w:hanging="852"/>
      <w:jc w:val="both"/>
    </w:pPr>
  </w:style>
  <w:style w:type="paragraph" w:customStyle="1" w:styleId="TableParagraph">
    <w:name w:val="Table Paragraph"/>
    <w:basedOn w:val="Normal"/>
    <w:uiPriority w:val="1"/>
    <w:qFormat/>
    <w:rsid w:val="00F123A1"/>
    <w:pPr>
      <w:jc w:val="center"/>
    </w:pPr>
  </w:style>
  <w:style w:type="paragraph" w:styleId="Header">
    <w:name w:val="header"/>
    <w:basedOn w:val="Normal"/>
    <w:link w:val="HeaderChar"/>
    <w:uiPriority w:val="99"/>
    <w:unhideWhenUsed/>
    <w:rsid w:val="005D4341"/>
    <w:pPr>
      <w:tabs>
        <w:tab w:val="center" w:pos="4680"/>
        <w:tab w:val="right" w:pos="9360"/>
      </w:tabs>
    </w:pPr>
  </w:style>
  <w:style w:type="character" w:customStyle="1" w:styleId="HeaderChar">
    <w:name w:val="Header Char"/>
    <w:basedOn w:val="DefaultParagraphFont"/>
    <w:link w:val="Header"/>
    <w:uiPriority w:val="99"/>
    <w:rsid w:val="005D4341"/>
    <w:rPr>
      <w:rFonts w:ascii="Times New Roman" w:eastAsia="Times New Roman" w:hAnsi="Times New Roman" w:cs="Times New Roman"/>
    </w:rPr>
  </w:style>
  <w:style w:type="paragraph" w:styleId="Footer">
    <w:name w:val="footer"/>
    <w:basedOn w:val="Normal"/>
    <w:link w:val="FooterChar"/>
    <w:uiPriority w:val="99"/>
    <w:unhideWhenUsed/>
    <w:rsid w:val="005D4341"/>
    <w:pPr>
      <w:tabs>
        <w:tab w:val="center" w:pos="4680"/>
        <w:tab w:val="right" w:pos="9360"/>
      </w:tabs>
    </w:pPr>
  </w:style>
  <w:style w:type="character" w:customStyle="1" w:styleId="FooterChar">
    <w:name w:val="Footer Char"/>
    <w:basedOn w:val="DefaultParagraphFont"/>
    <w:link w:val="Footer"/>
    <w:uiPriority w:val="99"/>
    <w:rsid w:val="005D434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A1379"/>
    <w:rPr>
      <w:sz w:val="16"/>
      <w:szCs w:val="16"/>
    </w:rPr>
  </w:style>
  <w:style w:type="paragraph" w:styleId="CommentText">
    <w:name w:val="annotation text"/>
    <w:basedOn w:val="Normal"/>
    <w:link w:val="CommentTextChar"/>
    <w:uiPriority w:val="99"/>
    <w:unhideWhenUsed/>
    <w:rsid w:val="00DA1379"/>
    <w:rPr>
      <w:sz w:val="20"/>
      <w:szCs w:val="20"/>
    </w:rPr>
  </w:style>
  <w:style w:type="character" w:customStyle="1" w:styleId="CommentTextChar">
    <w:name w:val="Comment Text Char"/>
    <w:basedOn w:val="DefaultParagraphFont"/>
    <w:link w:val="CommentText"/>
    <w:uiPriority w:val="99"/>
    <w:rsid w:val="00DA13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1379"/>
    <w:rPr>
      <w:b/>
      <w:bCs/>
    </w:rPr>
  </w:style>
  <w:style w:type="character" w:customStyle="1" w:styleId="CommentSubjectChar">
    <w:name w:val="Comment Subject Char"/>
    <w:basedOn w:val="CommentTextChar"/>
    <w:link w:val="CommentSubject"/>
    <w:uiPriority w:val="99"/>
    <w:semiHidden/>
    <w:rsid w:val="00DA137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2D22"/>
    <w:rPr>
      <w:rFonts w:ascii="Tahoma" w:hAnsi="Tahoma" w:cs="Tahoma"/>
      <w:sz w:val="16"/>
      <w:szCs w:val="16"/>
    </w:rPr>
  </w:style>
  <w:style w:type="character" w:customStyle="1" w:styleId="BalloonTextChar">
    <w:name w:val="Balloon Text Char"/>
    <w:basedOn w:val="DefaultParagraphFont"/>
    <w:link w:val="BalloonText"/>
    <w:uiPriority w:val="99"/>
    <w:semiHidden/>
    <w:rsid w:val="00392D2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9.png"/><Relationship Id="rId39" Type="http://schemas.openxmlformats.org/officeDocument/2006/relationships/hyperlink" Target="https://pubmed.ncbi.nlm.nih.gov/?term=Abdelazim%2BAH&amp;cauthor_id=28766477" TargetMode="External"/><Relationship Id="rId21" Type="http://schemas.openxmlformats.org/officeDocument/2006/relationships/image" Target="media/image4.jpeg"/><Relationship Id="rId34" Type="http://schemas.openxmlformats.org/officeDocument/2006/relationships/hyperlink" Target="https://doi.org/10.1351/pac-con-13-02-05" TargetMode="External"/><Relationship Id="rId42" Type="http://schemas.openxmlformats.org/officeDocument/2006/relationships/hyperlink" Target="https://doi.org/10.1016/j.saa.2021.119505" TargetMode="External"/><Relationship Id="rId47" Type="http://schemas.openxmlformats.org/officeDocument/2006/relationships/hyperlink" Target="https://doi.org/10.1093/chromsci/bmy049" TargetMode="External"/><Relationship Id="rId50" Type="http://schemas.openxmlformats.org/officeDocument/2006/relationships/hyperlink" Target="https://doi.org/10.22159/ajpcr.2018.v11i4.21721" TargetMode="External"/><Relationship Id="rId55" Type="http://schemas.openxmlformats.org/officeDocument/2006/relationships/hyperlink" Target="https://www.sciencedirect.com/journal/journal-of-pharmaceutical-analysis/vol/4/issue/3" TargetMode="Externa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hyperlink" Target="https://www.sciencedirect.com/journal/spectrochimica-acta-part-a-molecular-and-biomolecular-spectroscopy" TargetMode="External"/><Relationship Id="rId54" Type="http://schemas.openxmlformats.org/officeDocument/2006/relationships/hyperlink" Target="https://www.sciencedirect.com/journal/journal-of-pharmaceutical-analysis" TargetMode="External"/><Relationship Id="rId62" Type="http://schemas.microsoft.com/office/2011/relationships/commentsExtended" Target="commentsExtended.xml"/><Relationship Id="rId7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hyperlink" Target="https://pubmed.ncbi.nlm.nih.gov/?term=El-Abasawi%2BNM&amp;cauthor_id=28766477" TargetMode="External"/><Relationship Id="rId40" Type="http://schemas.openxmlformats.org/officeDocument/2006/relationships/hyperlink" Target="https://www.sciencedirect.com/journal/spectrochimica-acta-part-a-molecular-and-biomolecular-spectroscopy" TargetMode="External"/><Relationship Id="rId45" Type="http://schemas.openxmlformats.org/officeDocument/2006/relationships/hyperlink" Target="https://pubmed.ncbi.nlm.nih.gov/33218874/" TargetMode="External"/><Relationship Id="rId53" Type="http://schemas.openxmlformats.org/officeDocument/2006/relationships/hyperlink" Target="http://www.ich.org/LOB/media/MEDIA417.pdf"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hyperlink" Target="https://pubmed.ncbi.nlm.nih.gov/?term=Attia%2BKAM&amp;cauthor_id=28766477" TargetMode="External"/><Relationship Id="rId49" Type="http://schemas.openxmlformats.org/officeDocument/2006/relationships/hyperlink" Target="https://doi.org/10.53879/id.57.09.11644" TargetMode="External"/><Relationship Id="rId57" Type="http://schemas.openxmlformats.org/officeDocument/2006/relationships/hyperlink" Target="https://doi.org/10.1016/j.jpha.2013.09.003" TargetMode="External"/><Relationship Id="rId61" Type="http://schemas.microsoft.com/office/2016/09/relationships/commentsIds" Target="commentsIds.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4.jpeg"/><Relationship Id="rId44" Type="http://schemas.openxmlformats.org/officeDocument/2006/relationships/hyperlink" Target="https://pubmed.ncbi.nlm.nih.gov/33218874/" TargetMode="External"/><Relationship Id="rId52" Type="http://schemas.openxmlformats.org/officeDocument/2006/relationships/hyperlink" Target="https://doi.org/10.1016/j.talanta.2018.01.013" TargetMode="External"/><Relationship Id="rId6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www.drugbank.ca/drugs/DB11574" TargetMode="External"/><Relationship Id="rId43" Type="http://schemas.openxmlformats.org/officeDocument/2006/relationships/hyperlink" Target="https://pubmed.ncbi.nlm.nih.gov/33218874/" TargetMode="External"/><Relationship Id="rId48" Type="http://schemas.openxmlformats.org/officeDocument/2006/relationships/hyperlink" Target="https://doi.org/10.1007/s42250-021-00253-9" TargetMode="External"/><Relationship Id="rId56" Type="http://schemas.openxmlformats.org/officeDocument/2006/relationships/hyperlink" Target="https://doi.org/10.1016/j.jpha.2013.09.003" TargetMode="External"/><Relationship Id="rId8" Type="http://schemas.openxmlformats.org/officeDocument/2006/relationships/header" Target="header1.xml"/><Relationship Id="rId51" Type="http://schemas.openxmlformats.org/officeDocument/2006/relationships/hyperlink" Target="https://doi.org/10.1021/acs.analchem.0c01887"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hyperlink" Target="https://pubmed.ncbi.nlm.nih.gov/?term=El-Olemy%2BA&amp;cauthor_id=28766477" TargetMode="External"/><Relationship Id="rId46" Type="http://schemas.openxmlformats.org/officeDocument/2006/relationships/hyperlink" Target="https://doi.org/10.1016/j.saa.2017.08.026" TargetMode="External"/><Relationship Id="rId5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17</Pages>
  <Words>6174</Words>
  <Characters>35193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Influence of climate and plant phenology (plant age and growth stage) on Rhopalosiphum padi L</vt:lpstr>
    </vt:vector>
  </TitlesOfParts>
  <Company/>
  <LinksUpToDate>false</LinksUpToDate>
  <CharactersWithSpaces>41285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 of climate and plant phenology (plant age and growth stage) on Rhopalosiphum padi L</dc:title>
  <dc:creator>Dreams</dc:creator>
  <cp:lastModifiedBy>asus</cp:lastModifiedBy>
  <cp:revision>6</cp:revision>
  <dcterms:created xsi:type="dcterms:W3CDTF">2024-12-26T06:37:00Z</dcterms:created>
  <dcterms:modified xsi:type="dcterms:W3CDTF">2024-12-30T10:34:00Z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Microsoft® Word 2019</vt:lpwstr>
  </property>
  <property fmtid="{D5CDD505-2E9C-101B-9397-08002B2CF9AE}" pid="4" name="LastSaved">
    <vt:filetime>2024-12-26T00:00:00Z</vt:filetime>
  </property>
  <property fmtid="{D5CDD505-2E9C-101B-9397-08002B2CF9AE}" pid="5" name="Producer">
    <vt:lpwstr>Microsoft® Word 2019</vt:lpwstr>
  </property>
</Properties>
</file>